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59C" w:rsidRPr="00AE559C" w:rsidRDefault="00AE559C" w:rsidP="00AE559C">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AE559C">
        <w:rPr>
          <w:rFonts w:ascii="Arial" w:eastAsia="Times New Roman" w:hAnsi="Arial" w:cs="Arial"/>
          <w:b/>
          <w:bCs/>
          <w:color w:val="0A0B0C"/>
          <w:kern w:val="36"/>
          <w:sz w:val="48"/>
          <w:szCs w:val="48"/>
          <w:lang w:eastAsia="ru-RU"/>
        </w:rPr>
        <w:t xml:space="preserve">ОТПОР незаконному отключению электроснабжения квартиры </w:t>
      </w:r>
    </w:p>
    <w:p w:rsidR="00AE559C" w:rsidRPr="00AE559C" w:rsidRDefault="00AE559C" w:rsidP="00AE559C">
      <w:pPr>
        <w:spacing w:after="0" w:line="240" w:lineRule="auto"/>
        <w:rPr>
          <w:rFonts w:ascii="Arial" w:eastAsia="Times New Roman" w:hAnsi="Arial" w:cs="Arial"/>
          <w:color w:val="0A0B0C"/>
          <w:sz w:val="20"/>
          <w:szCs w:val="20"/>
          <w:lang w:eastAsia="ru-RU"/>
        </w:rPr>
      </w:pPr>
      <w:hyperlink r:id="rId5" w:history="1">
        <w:r w:rsidRPr="00AE559C">
          <w:rPr>
            <w:rFonts w:ascii="Arial" w:eastAsia="Times New Roman" w:hAnsi="Arial" w:cs="Arial"/>
            <w:color w:val="1868B2"/>
            <w:sz w:val="20"/>
            <w:szCs w:val="20"/>
            <w:u w:val="single"/>
            <w:lang w:eastAsia="ru-RU"/>
          </w:rPr>
          <w:t>вадим постников</w:t>
        </w:r>
      </w:hyperlink>
      <w:r w:rsidRPr="00AE559C">
        <w:rPr>
          <w:rFonts w:ascii="Arial" w:eastAsia="Times New Roman" w:hAnsi="Arial" w:cs="Arial"/>
          <w:color w:val="0A0B0C"/>
          <w:sz w:val="20"/>
          <w:szCs w:val="20"/>
          <w:lang w:eastAsia="ru-RU"/>
        </w:rPr>
        <w:t xml:space="preserve"> написал вчера в 21:25 </w:t>
      </w:r>
      <w:r w:rsidRPr="00AE559C">
        <w:rPr>
          <w:rFonts w:ascii="Arial" w:eastAsia="Times New Roman" w:hAnsi="Arial" w:cs="Arial"/>
          <w:color w:val="0A0B0C"/>
          <w:sz w:val="20"/>
          <w:szCs w:val="20"/>
          <w:lang w:eastAsia="ru-RU"/>
        </w:rPr>
        <w:br/>
        <w:t xml:space="preserve">3 оценок, 111 просмотров </w:t>
      </w:r>
      <w:hyperlink r:id="rId6" w:history="1">
        <w:r w:rsidRPr="00AE559C">
          <w:rPr>
            <w:rFonts w:ascii="Arial" w:eastAsia="Times New Roman" w:hAnsi="Arial" w:cs="Arial"/>
            <w:color w:val="1868B2"/>
            <w:sz w:val="20"/>
            <w:szCs w:val="20"/>
            <w:u w:val="single"/>
            <w:lang w:eastAsia="ru-RU"/>
          </w:rPr>
          <w:t>Обсудить (9)</w:t>
        </w:r>
      </w:hyperlink>
      <w:r w:rsidRPr="00AE559C">
        <w:rPr>
          <w:rFonts w:ascii="Arial" w:eastAsia="Times New Roman" w:hAnsi="Arial" w:cs="Arial"/>
          <w:color w:val="0A0B0C"/>
          <w:sz w:val="20"/>
          <w:szCs w:val="20"/>
          <w:lang w:eastAsia="ru-RU"/>
        </w:rPr>
        <w:t xml:space="preserve">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ОТПОР незаконному ОТКЛЮЧЕНИЮ электроснабжения квартиры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на 40 листах</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Пособие включает готовые (или почти готовые к употреблению) фрагменты текстов, которые можно включать в обращения к тем или иным государственным или муниципальным органам, должностным лицам и использовать при составлении обращений в суд или при подготовке состязательных бумаг.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Пособие подготовлено на реальных событиях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СОДЕРЖАНИЕ</w:t>
      </w:r>
    </w:p>
    <w:p w:rsidR="00AE559C" w:rsidRPr="00AE559C" w:rsidRDefault="00AE559C" w:rsidP="00AE559C">
      <w:pPr>
        <w:numPr>
          <w:ilvl w:val="0"/>
          <w:numId w:val="1"/>
        </w:numPr>
        <w:spacing w:before="150" w:after="150" w:line="240" w:lineRule="auto"/>
        <w:ind w:left="600" w:right="4380"/>
        <w:rPr>
          <w:rFonts w:ascii="Arial" w:eastAsia="Times New Roman" w:hAnsi="Arial" w:cs="Arial"/>
          <w:color w:val="0A0B0C"/>
          <w:sz w:val="20"/>
          <w:szCs w:val="20"/>
          <w:lang w:eastAsia="ru-RU"/>
        </w:rPr>
      </w:pP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О существе конфликта. Вводные замечания</w:t>
      </w: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Часть 1. Действия организованной группы, направленные на принуждение нашей семьи к оплате заведомо незаконных счетов и позиция коррумпированно ориентированных государственных и муниципальных органов</w:t>
      </w: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Часть 2. Правовая оценка действий по отключению коммунальных услуг</w:t>
      </w: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Часть 3. Правовая оценка бездействия органа управления ТСЖ</w:t>
      </w: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Часть 4. Заготовки возражений. </w:t>
      </w: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Часть 5. Право “понуждения виновного лица к закону” </w:t>
      </w:r>
    </w:p>
    <w:p w:rsidR="00AE559C" w:rsidRPr="00AE559C" w:rsidRDefault="00AE559C" w:rsidP="00AE559C">
      <w:pPr>
        <w:numPr>
          <w:ilvl w:val="1"/>
          <w:numId w:val="1"/>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Приложения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О существе конфликта. Вводные замечания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Существо конфликта состоит в том, что со стороны ТСЖ выставляются требования оплаты счетов, в которых произвольным образом указаны объемы услуг в сфере ЖКХ, проверить соответствие которых закону не представляется возможным. С нашей стороны никакого отказа оплачивать счета не заявлялось. Напротив, мы признаем обязанность оплачивать любые товары и услуги, которые предоставляется нам, как собственникам помещения. Но только в порядке, предусмотренном законом.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Этот порядок предполагает возможность свободного ознакомления с документами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об учреждении ТСЖ в соответствии с законом, а также с Уставом  внутренними документами (должностными инструкциями и правилами);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праве ТСЖ на оказание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праве ТСЖ на оказание услуг по содержанию и ремонту общего имущества дома;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составе общего имущества.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перечне работ и услуг по содержанию и ремонту общего имущества на каждый год;</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передаче собственниками помещений общего имущества дома в управление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праве ТСЖ на управление домом;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ценообразовании услуг в порядке, установленном стандартами правительства России;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приемке исполнения в соответствии со стандартами, установленными правительством России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составе органов управления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решениях, принимаемых органами управления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праве ТСЖ на прием платежей в рамках правил, установленных законом;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проекте договора управления;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заключении договора управления.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Однако ТСЖ чинит препятствия к ознакомлению с указанной документаций. Сайт ТСЖ пуст. При таких обстоятельствах закон позволяет понудить несправное ТСЖ к закону посредством приостановления оплаты счетов до устранения нарушения права собственника на информацию.</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Приостановление оплаты истолковано ТСЖ как отказ от оплаты. Вместо устранения своих нарушений закона ТСЖ встало на опасный путь причинения ущерба нашей семье в виде разнообразных действий по приостановлению коммунальных услуг. Считаем такие попытки склонить нашу семью к оплате выставляемых счетов преступными действиями.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1. Действия организованной группы, направленные на принуждение нашей семьи к оплате заведомо незаконных счетов и позиция коррумпированно ориентированных государственных и муниципальных органов</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1.2. Факты посягательства на чужое имущество и на законные жилищные права членов нашей семьи со стороны группы лиц, действующих под прикрытием ТСЖ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11 апреля 2014 года имело место перекрытие выхода канализационных стоков из нашей квартиры в коллектор. Муж преждседателя ТСЖ Бакасов А.В. признавал публично, что это была его идея. Эти самоуправные действия были обжалованы в установленном порядке. Принятое процессуальное решение об отказе в возбуждении уголовного дела в установленном порядке обжаловано в суд. Решение отменено прокуратурой. Материал находится на расмотрении в полиции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8 мая 2014г. злоумышленники отключили электричество в моей квартире посредствам нарушения проводки и хищении автомата С40 в подъездном электрощите. Трое человек – один в форме, которую носят работники ТСЖ «Бежицкая 1/4», второй и третий неизвестный, вытаскивали и обрезали провода из этажного щита, а также что-то откручивали, после чего подача электроэнергии в квартиру прекратилась.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После нарушения системы электроснабжения злоумышленниками был установлен навесной замок на электрощит, в котором находятся автоматы других квартир. Это означает, что  своими действиями злоумышленники создали препятствия в пользовании электроснабжением наших соседей – лишенным возможности доступа к панели в случае выбивания автомата,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Вечером, проходя мимо щитка, мы услышали, что идет треск и искрение в электрощите; явно чувствовался запах паленого. Из-за опасности  возгарания пришлось взломать повешенный замок и сорвать пломбу «ТСЖ». После открытия электрощита мы обнаружили, что провода идущие на нашу квартиру болтающиеся и оголенные, автомат снят (похищен).</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При этом провода и автоматы для двух остальных квартир были в порядке. Установлена и причина искрения - один из оголенных проводов просто болтался, а при касании электрощита возникало искрение. Мы изолировали провода, чтобы устранить опасность возникновения пожара.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5 июня в 8 часов 30 минут Бакасов А.В. с группой соучастников обрезал провода в щитке, причем под «ноль», чтобы невозможно было восстановить электроснабжение. дома. Обрезание проходило «топорным образом». Три человека проводили манипуляции в щитке. После чего  произошло короткое замыкание. Без света остались 6 квартир.  Соседи стали высказывать возмущение. Электроснабжение пострадавшим было восстановлено, кроме нашей квартиры.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1.2. Первоначальная позиция органов власти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После того, как мы стали обращаться за защитой наших нарушенных прав на бесперебойное обеспечение коммунальными услугами, стали получать ответы, из которых можно было понять, что действия ТСЖ правомерны потому, что у нас, якобы, большая задолженность по квартплате, а согласно Постановления Правительства №354 ТСЖ имеет право отключать коммунальные услуги, Для устранения нарушений в обеспечении коммунальными услугами нам предлагалось покориться </w:t>
      </w:r>
      <w:r w:rsidRPr="00AE559C">
        <w:rPr>
          <w:rFonts w:ascii="Arial" w:eastAsia="Times New Roman" w:hAnsi="Arial" w:cs="Arial"/>
          <w:color w:val="0A0B0C"/>
          <w:sz w:val="20"/>
          <w:szCs w:val="20"/>
          <w:lang w:eastAsia="ru-RU"/>
        </w:rPr>
        <w:lastRenderedPageBreak/>
        <w:t>произволу.</w:t>
      </w:r>
      <w:r w:rsidRPr="00AE559C">
        <w:rPr>
          <w:rFonts w:ascii="Arial" w:eastAsia="Times New Roman" w:hAnsi="Arial" w:cs="Arial"/>
          <w:color w:val="0A0B0C"/>
          <w:sz w:val="20"/>
          <w:szCs w:val="20"/>
          <w:lang w:eastAsia="ru-RU"/>
        </w:rPr>
        <w:br/>
        <w:t>При этом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vникто не называл конкретную норму закона, на которой основано требование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 у кого не вызвало сомнений право ТСЖ на предъявление счетов;</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 у кого не вызвала сомнений правильность проставленных в счетах цифр;</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 у кого не вызвало сомнений право ТСЖ на оказание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vникто не сомневался в праве ТСЖ оказывать услуги по управлению домом;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vникто не выразил сомнения в полномочиях группы лиц вмешиваться в инженерные системы дома  и в полномочиях организатора группы;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vникто не стал проверять право ТСЖ на оказание услуги по управлению домом;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vникто не обратился на сайт ТСЖ, чтобы убедиться в полноте представленной на нем информации в соответствии со Стандартом раскрытия информации, утвержденным Постановлением Правительства №731;</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 у кого не вызывало сомнений право ТСЖ вмешиваться в общее имущество дома;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vни у кого не вызывало возмущений «топорная» работа – ведь отключение производится поворотом «ключа», тогда как при отсутствии встроенного в систему технического устройства, предназначенного для сокращения или прерывания подачи (отведения) соответствующего ресурса ни ограничение, ни приостановление обеспечения коммунальной услуги НЕ ДОПУСКАЕТСЯ в том смысле, каком об этом говорится в Правилах оказания коммунальных услуг, утвержденных Постановлением Правительства №354.</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Только в условиях всеобщей административной поддержки бесчинства группы лиц и домогательства супружеской четы Бакасовых (жена работает председателем Правления ТСЖ, а муж возглавляет бригады по нарушению бесперебойного оказания коммунальных услуг) продолжаются длительное время.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Однако есть надежда, что органы власти пересмотрят свою первоначальную позицию.</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2. Правовая оценка действий по отключению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2.1. В круг полномочий ТСЖ не входит право на ограничение или приостановление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Статья 137 ЖК  РФ содержит исчерпывающий перечень прав товарищества собственников жилья, который включает всего 7 основных (ч.1) и 5 дополнительных прав (ч.2)</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w:t>
      </w:r>
      <w:r w:rsidRPr="00AE559C">
        <w:rPr>
          <w:rFonts w:ascii="Arial" w:eastAsia="Times New Roman" w:hAnsi="Arial" w:cs="Arial"/>
          <w:color w:val="0A0B0C"/>
          <w:sz w:val="20"/>
          <w:szCs w:val="20"/>
          <w:lang w:eastAsia="ru-RU"/>
        </w:rPr>
        <w:lastRenderedPageBreak/>
        <w:t>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4) выполнять работы для собственников помещений в многоквартирном доме и предоставлять им услуги;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5) пользоваться предоставляемыми банками кредитами в порядке и на условиях, которые предусмотрены законодательством;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7) продавать и передавать во временное пользование, обменивать имущество, принадлежащее товариществу (ч.1).</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1) предоставлять в пользование или ограниченное пользование часть общего имущества в многоквартирном доме;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5) заключать сделки и совершать иные отвечающие целям и задачам товарищества действия (ч.2).</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приведенном закрытом перечне не указано права товарищества на ограничение коммунальных услуг или их приостановление. В Уставе ТСЖ также не указано такого права. К тому же Правление никогда не утверждало никаких Инструкций по осуществлению ограничений или приостановления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Вывод: все действия по подготовке и по исполнению ограничений или приостановления коммунальных услуг со стороны ТСЖ являются незаконными. Властные органы, уклоняющиеся от привлечения виновных к ответственности по закону, становятся соучастниками правонарушений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2.2. Правилами оказания коммунальных услуг не предоставлено ТСЖ  права на ограничение или приостановление коммунальной услуги при отсутствии договора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Первый довод</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Положения пп.114 – 120 Правил оказания коммунальных услуг, утвержденные Постановлением Правительства №354, в которых расписаны  вопросы ограничения или приостановления предоставления коммунальной услуги, относятся не к ТСЖ, а к ИСПОЛНИТЕЛЯМ КОМММУНАЛЬНЫХ УСЛУГ. Раз ТСЖ не является исполнителем услуг, то него не возникло права ссылаться на Постановление №354 в обоснование права на применение санкций к неплательщику.</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Но в соответствии с п.8. Правил предоставления коммунальных услуг”, утвержденных Постановлением Правительства №354, определено, что  “Исполнителем коммунальных услуг может выступать лицо из числа лиц, указанных в </w:t>
      </w:r>
      <w:hyperlink r:id="rId7" w:anchor="p140" w:history="1">
        <w:r w:rsidRPr="00AE559C">
          <w:rPr>
            <w:rFonts w:ascii="Arial" w:eastAsia="Times New Roman" w:hAnsi="Arial" w:cs="Arial"/>
            <w:color w:val="1868B2"/>
            <w:sz w:val="20"/>
            <w:szCs w:val="20"/>
            <w:u w:val="single"/>
            <w:lang w:eastAsia="ru-RU"/>
          </w:rPr>
          <w:t>пунктах 9</w:t>
        </w:r>
      </w:hyperlink>
      <w:r w:rsidRPr="00AE559C">
        <w:rPr>
          <w:rFonts w:ascii="Arial" w:eastAsia="Times New Roman" w:hAnsi="Arial" w:cs="Arial"/>
          <w:color w:val="0A0B0C"/>
          <w:sz w:val="20"/>
          <w:szCs w:val="20"/>
          <w:lang w:eastAsia="ru-RU"/>
        </w:rPr>
        <w:t xml:space="preserve"> и </w:t>
      </w:r>
      <w:hyperlink r:id="rId8" w:anchor="p146" w:history="1">
        <w:r w:rsidRPr="00AE559C">
          <w:rPr>
            <w:rFonts w:ascii="Arial" w:eastAsia="Times New Roman" w:hAnsi="Arial" w:cs="Arial"/>
            <w:color w:val="1868B2"/>
            <w:sz w:val="20"/>
            <w:szCs w:val="20"/>
            <w:u w:val="single"/>
            <w:lang w:eastAsia="ru-RU"/>
          </w:rPr>
          <w:t>10</w:t>
        </w:r>
      </w:hyperlink>
      <w:r w:rsidRPr="00AE559C">
        <w:rPr>
          <w:rFonts w:ascii="Arial" w:eastAsia="Times New Roman" w:hAnsi="Arial" w:cs="Arial"/>
          <w:color w:val="0A0B0C"/>
          <w:sz w:val="20"/>
          <w:szCs w:val="20"/>
          <w:lang w:eastAsia="ru-RU"/>
        </w:rPr>
        <w:t xml:space="preserve"> настоящих Правил”. В норме указано: МОЖЕТ, что означает всего лишь возможность: не всякое ТСЖ является исполнителем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ТСЖ может быть исполнителем коммунальных услуг на условиях договора управления многоквартирным домом, заключаемом органом управления товарищества собственников жилья (п. 9) или договора оказания коммунальных услуг (п.19). Но ни договора управления, ни договороа оказания коммунальных услуг не заключено.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Второй довод: в Уставе ТСЖ не отражено право на оказание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Третий довод: при государственной регистрации ТСЖ не было указано на право ТСЖ осуществлять деятельность по оказанию коммунальных услуг. В ЕГРЮЛ нет ссылки на соответствующие коды ОКВЭД</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Четвертый довод: что касается право на осуществления деятельности по электроснабжению, то на получение права надлежит предварительно получить соответствующее разрешение (лицензию). Однако такого разрешения у ТСЖ нет.</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Пятый довод: законодатель определил, что ТСЖ не исполнитель, а потребитель коммунальных услуг (пп. «а» п. 17 ст.2  Федерального закона №210).</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Вывод основной: поскольку деятельность по оказанию коммунальных услуг товариществом не узаконена, не возникает оснований для совершения действий, которыми по подзаконному акту наделены исполнители коммунальных услуг.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Побочные выводы: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Совершенные действия по прерыванию коммунальных услуг следует считать, как минимум, самоуправными, за что в КоАП РФ и в УК РФ установлена ответственность – соответственно ст. 330 УК РФ и ст. 19.1 КоАП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Совершенные действия свидетельствуют о нарушении со стороны ТСЖ </w:t>
      </w:r>
    </w:p>
    <w:p w:rsidR="00AE559C" w:rsidRPr="00AE559C" w:rsidRDefault="00AE559C" w:rsidP="00AE559C">
      <w:pPr>
        <w:numPr>
          <w:ilvl w:val="0"/>
          <w:numId w:val="2"/>
        </w:numPr>
        <w:spacing w:beforeAutospacing="1" w:after="0"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  </w:t>
      </w:r>
      <w:r w:rsidRPr="00AE559C">
        <w:rPr>
          <w:rFonts w:ascii="Arial" w:eastAsia="Times New Roman" w:hAnsi="Arial" w:cs="Arial"/>
          <w:b/>
          <w:bCs/>
          <w:color w:val="0A0B0C"/>
          <w:sz w:val="20"/>
          <w:szCs w:val="20"/>
          <w:lang w:eastAsia="ru-RU"/>
        </w:rPr>
        <w:t>с</w:t>
      </w:r>
      <w:hyperlink r:id="rId9" w:history="1">
        <w:r w:rsidRPr="00AE559C">
          <w:rPr>
            <w:rFonts w:ascii="Arial" w:eastAsia="Times New Roman" w:hAnsi="Arial" w:cs="Arial"/>
            <w:b/>
            <w:bCs/>
            <w:color w:val="1868B2"/>
            <w:sz w:val="20"/>
            <w:szCs w:val="20"/>
            <w:u w:val="single"/>
            <w:lang w:eastAsia="ru-RU"/>
          </w:rPr>
          <w:t>т. 14.1 КоАП РФ (Осуществление предпринимательской деятельности без государственной регистрации или без специального разрешения (лицензии)</w:t>
        </w:r>
      </w:hyperlink>
      <w:r w:rsidRPr="00AE559C">
        <w:rPr>
          <w:rFonts w:ascii="Arial" w:eastAsia="Times New Roman" w:hAnsi="Arial" w:cs="Arial"/>
          <w:b/>
          <w:bCs/>
          <w:color w:val="0A0B0C"/>
          <w:sz w:val="20"/>
          <w:szCs w:val="20"/>
          <w:lang w:eastAsia="ru-RU"/>
        </w:rPr>
        <w:t>)</w:t>
      </w:r>
    </w:p>
    <w:p w:rsidR="00AE559C" w:rsidRPr="00AE559C" w:rsidRDefault="00AE559C" w:rsidP="00AE559C">
      <w:pPr>
        <w:numPr>
          <w:ilvl w:val="0"/>
          <w:numId w:val="2"/>
        </w:numPr>
        <w:spacing w:beforeAutospacing="1" w:after="0"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  </w:t>
      </w:r>
      <w:hyperlink r:id="rId10" w:history="1">
        <w:r w:rsidRPr="00AE559C">
          <w:rPr>
            <w:rFonts w:ascii="Arial" w:eastAsia="Times New Roman" w:hAnsi="Arial" w:cs="Arial"/>
            <w:b/>
            <w:bCs/>
            <w:color w:val="1868B2"/>
            <w:sz w:val="20"/>
            <w:szCs w:val="20"/>
            <w:u w:val="single"/>
            <w:lang w:eastAsia="ru-RU"/>
          </w:rPr>
          <w:t>ст. 14.25. Нарушение законодательства о государственной регистрации юридических лиц …</w:t>
        </w:r>
      </w:hyperlink>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Общий вывод: в отсутствии договора управления отпадает возможность считать ТСЖ исполнителем услуг как по закону, так и по подзаконному акту, имеющему силу закона.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2.3. Нарушения жилищных прав при проведении любых актов отключения квартиры от систем коммунального комплекса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2.3.1.</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Внутридомовые системы водотведения и электроснабжения входят в состав общего имущества. Общее имущество в многоквартирном доме принадлежит на праве общей долевой собственности не ТСЖ, а всем собственникам (ч.1 ст.36 ЖК РФ). Согласно Федерального закона “О государственной регистрации прав на недвижимое имущество …” (122-ФЗ)</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“Государственной регистрации подлежат права собственности и другие вещные права на недвижимое имущество и сделки с ним в соответствии со </w:t>
      </w:r>
      <w:hyperlink r:id="rId11" w:history="1">
        <w:r w:rsidRPr="00AE559C">
          <w:rPr>
            <w:rFonts w:ascii="Arial" w:eastAsia="Times New Roman" w:hAnsi="Arial" w:cs="Arial"/>
            <w:color w:val="1868B2"/>
            <w:sz w:val="20"/>
            <w:szCs w:val="20"/>
            <w:u w:val="single"/>
            <w:lang w:eastAsia="ru-RU"/>
          </w:rPr>
          <w:t>статьями 130,</w:t>
        </w:r>
      </w:hyperlink>
      <w:hyperlink r:id="rId12" w:history="1">
        <w:r w:rsidRPr="00AE559C">
          <w:rPr>
            <w:rFonts w:ascii="Arial" w:eastAsia="Times New Roman" w:hAnsi="Arial" w:cs="Arial"/>
            <w:color w:val="1868B2"/>
            <w:sz w:val="20"/>
            <w:szCs w:val="20"/>
            <w:u w:val="single"/>
            <w:lang w:eastAsia="ru-RU"/>
          </w:rPr>
          <w:t>131,</w:t>
        </w:r>
      </w:hyperlink>
      <w:hyperlink r:id="rId13" w:history="1">
        <w:r w:rsidRPr="00AE559C">
          <w:rPr>
            <w:rFonts w:ascii="Arial" w:eastAsia="Times New Roman" w:hAnsi="Arial" w:cs="Arial"/>
            <w:color w:val="1868B2"/>
            <w:sz w:val="20"/>
            <w:szCs w:val="20"/>
            <w:u w:val="single"/>
            <w:lang w:eastAsia="ru-RU"/>
          </w:rPr>
          <w:t>132</w:t>
        </w:r>
      </w:hyperlink>
      <w:r w:rsidRPr="00AE559C">
        <w:rPr>
          <w:rFonts w:ascii="Arial" w:eastAsia="Times New Roman" w:hAnsi="Arial" w:cs="Arial"/>
          <w:color w:val="0A0B0C"/>
          <w:sz w:val="20"/>
          <w:szCs w:val="20"/>
          <w:lang w:eastAsia="ru-RU"/>
        </w:rPr>
        <w:t xml:space="preserve"> и </w:t>
      </w:r>
      <w:hyperlink r:id="rId14" w:history="1">
        <w:r w:rsidRPr="00AE559C">
          <w:rPr>
            <w:rFonts w:ascii="Arial" w:eastAsia="Times New Roman" w:hAnsi="Arial" w:cs="Arial"/>
            <w:color w:val="1868B2"/>
            <w:sz w:val="20"/>
            <w:szCs w:val="20"/>
            <w:u w:val="single"/>
            <w:lang w:eastAsia="ru-RU"/>
          </w:rPr>
          <w:t>164</w:t>
        </w:r>
      </w:hyperlink>
      <w:r w:rsidRPr="00AE559C">
        <w:rPr>
          <w:rFonts w:ascii="Arial" w:eastAsia="Times New Roman" w:hAnsi="Arial" w:cs="Arial"/>
          <w:color w:val="0A0B0C"/>
          <w:sz w:val="20"/>
          <w:szCs w:val="20"/>
          <w:lang w:eastAsia="ru-RU"/>
        </w:rPr>
        <w:t xml:space="preserve"> Гражданского кодекса Российской Федерации, за исключением прав на воздушные и морские суда, суда внутреннего плавания и космические объекты” (ч.1 ст.4). При отсутствии акта государственной регистрации о передаче собственниками помещений прав управления общим имуществом товариществу ТСЖ не вправе проводить вмешательство в инженерные системы дома ни при каких условиях.</w:t>
      </w:r>
      <w:r w:rsidRPr="00AE559C">
        <w:rPr>
          <w:rFonts w:ascii="Arial" w:eastAsia="Times New Roman" w:hAnsi="Arial" w:cs="Arial"/>
          <w:color w:val="0A0B0C"/>
          <w:sz w:val="20"/>
          <w:szCs w:val="20"/>
          <w:lang w:eastAsia="ru-RU"/>
        </w:rPr>
        <w:b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Вместе с тем у ТСЖ есть обязанность обеспечивать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 (п.5 ч.1.1 ст. 161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v  доступность пользования помещениями и иным имуществом, входящим в состав бщего имущества собственников помещений в многоквартирном доме (п.3 ч.1 ст. 161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  соблюдение прав и законных интересов собственников помещений в многоквартирном доме (п.5 ч.1.1 ст. 161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Выписанные обязанности ТСЖ не исполнило. При неисполнении ТСЖ своих обязанностей, указанных в законе, собственники вправе расторгнуть с таким неисправным товариществом договор управления в одностороннем порядке, А при не заключении договора наступает аналогичное право на приостановлении оплаты каких-либо действий, направленнных на получение собственниками потребительских благ.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2.3.2.</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При формулировании обязанностей надлежащего содержания общего имущества законодатель указал в ч.1.1 ст. 161 ЖК РФ на необходимость защиты прав потребителей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w:t>
      </w:r>
      <w:r w:rsidRPr="00AE559C">
        <w:rPr>
          <w:rFonts w:ascii="Arial" w:eastAsia="Times New Roman" w:hAnsi="Arial" w:cs="Arial"/>
          <w:b/>
          <w:bCs/>
          <w:color w:val="0A0B0C"/>
          <w:sz w:val="20"/>
          <w:szCs w:val="20"/>
          <w:lang w:eastAsia="ru-RU"/>
        </w:rPr>
        <w:t>защите прав потребителей…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Таким образом, у потерпевшей стороны возникает право защиты своих нарушенных прав как потребителя, в частности: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отказ от оплаты не заказанных работ (услуг) (ч.3 ст. 16 Закона о защите прав потребителей – далее ЗПП)</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возмещение причиненных убытков) сверх уплаты неустойки (пени) (ч.2 ст. 13 ЗПП);</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взыскание штрафа в размере 50 процентов от суммы, присужденной судом в пользу потребителя (ч.6 ст. 13 ЗПП);</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компенсацию причиненного морального вреда (ст. 15 ЗПП),</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обращение в суд без оплаты госпошлины (ч.3 ст. 17 ЗПП);</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возмещение вреда, приченнного вследствие недостатка услуги, а также вследствие недостоверной или недостаточной информации об услуге) (ст. 1095 ГК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право на возмещение вреда, причинного вследствие непредоставления полной или достоверной информации об услуге, подлежит возмещению исполнителем (ч.3 ст. 1096 ГК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2.4. Нарушения прав на бесперебойное обеспечение электроэнергией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Согласно ч.3 ст. 546 ГК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"Перерыв в подаче, прекращение или ограничение подачи энергии без согласования с абонентом и без соответствующего его предупреждения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Как видим, закон предоставляет право отключать электроснабжение потребителя в исключительных случаях, к которым никоим образом не относится задолженность.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Согласно ч.1 ст. 539 ГК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Никаких претензий к нам по оплате услуг электроснабжения никогда не поступало. Эти услуги оплачиваются своевременно и полностью</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2.5. Нарушения имущественных прав при проведении актов отключения квартиры от электроснабжения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При совершении действий по отключению нашей квартиры от электроснабжения злоумышленники дважды создавали опасность пожара, создавали перебои в электроснабжении 6 квартир, совершали кражу имущества (автоматов), а в последний раз изуродовали электрическую схему образанием проводов под “ноль” с заливкой места диверсии герметиком.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Никаких разрешений на кражу или порчу имущества в Постановлении Правительства №354 не. Напротив, в части 1.1 ст.161 ЖК РФ предусмотрена обязанность ТСЖ обеспечивать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 (п.5 ч.1.1 ст. 161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действиях по обрезанию подводящих проводов "под корень" с последующей заливкой места диверсии герметиком и снятием автоматов и хищением обрезанных проводов, усматриваются признаки составов преступлений, предусмотренных</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numPr>
          <w:ilvl w:val="0"/>
          <w:numId w:val="3"/>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ч.2 ст 163 УК РФ. (Вымогательство  - требование передачи денежных средств (совершения других действий имущественного характера) под угрозой уничтожения или повреждения чужого </w:t>
      </w:r>
      <w:r w:rsidRPr="00AE559C">
        <w:rPr>
          <w:rFonts w:ascii="Arial" w:eastAsia="Times New Roman" w:hAnsi="Arial" w:cs="Arial"/>
          <w:b/>
          <w:bCs/>
          <w:color w:val="0A0B0C"/>
          <w:sz w:val="20"/>
          <w:szCs w:val="20"/>
          <w:lang w:eastAsia="ru-RU"/>
        </w:rPr>
        <w:lastRenderedPageBreak/>
        <w:t>имущества, совершенное группой лиц по предварительному сговору</w:t>
      </w:r>
      <w:r w:rsidRPr="00AE559C">
        <w:rPr>
          <w:rFonts w:ascii="Arial" w:eastAsia="Times New Roman" w:hAnsi="Arial" w:cs="Arial"/>
          <w:color w:val="0A0B0C"/>
          <w:sz w:val="20"/>
          <w:szCs w:val="20"/>
          <w:lang w:eastAsia="ru-RU"/>
        </w:rPr>
        <w:t>);</w:t>
      </w:r>
    </w:p>
    <w:p w:rsidR="00AE559C" w:rsidRPr="00AE559C" w:rsidRDefault="00AE559C" w:rsidP="00AE559C">
      <w:pPr>
        <w:numPr>
          <w:ilvl w:val="0"/>
          <w:numId w:val="3"/>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ч.2 ст. 215.2 УК РФ. (Приведение в негодное для эксплуатации состояние объектов жилищного и коммунального хозяйства или других объектов жизнеобеспечения, если эти деяния совершены из корыстных или хулиганских побуждений, совершенное с участием лица с использованием своего служебного положения)</w:t>
      </w:r>
    </w:p>
    <w:p w:rsidR="00AE559C" w:rsidRPr="00AE559C" w:rsidRDefault="00AE559C" w:rsidP="00AE559C">
      <w:pPr>
        <w:numPr>
          <w:ilvl w:val="0"/>
          <w:numId w:val="3"/>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ч. 2 ст. 158 УК РФ (Кража, совершенная группой лиц с незаконным проникновение в хранилище)</w:t>
      </w:r>
    </w:p>
    <w:p w:rsidR="00AE559C" w:rsidRPr="00AE559C" w:rsidRDefault="00AE559C" w:rsidP="00AE559C">
      <w:pPr>
        <w:numPr>
          <w:ilvl w:val="0"/>
          <w:numId w:val="3"/>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r w:rsidRPr="00AE559C">
        <w:rPr>
          <w:rFonts w:ascii="Arial" w:eastAsia="Times New Roman" w:hAnsi="Arial" w:cs="Arial"/>
          <w:b/>
          <w:bCs/>
          <w:color w:val="0A0B0C"/>
          <w:sz w:val="20"/>
          <w:szCs w:val="20"/>
          <w:lang w:eastAsia="ru-RU"/>
        </w:rPr>
        <w:t>ч.1 ст. 201 УК РФ (Использования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и одновременно  нанесения вреда другим лицам</w:t>
      </w:r>
      <w:r w:rsidRPr="00AE559C">
        <w:rPr>
          <w:rFonts w:ascii="Arial" w:eastAsia="Times New Roman" w:hAnsi="Arial" w:cs="Arial"/>
          <w:color w:val="0A0B0C"/>
          <w:sz w:val="20"/>
          <w:szCs w:val="20"/>
          <w:lang w:eastAsia="ru-RU"/>
        </w:rPr>
        <w:t xml:space="preserve"> …)</w:t>
      </w:r>
    </w:p>
    <w:p w:rsidR="00AE559C" w:rsidRPr="00AE559C" w:rsidRDefault="00AE559C" w:rsidP="00AE559C">
      <w:pPr>
        <w:numPr>
          <w:ilvl w:val="0"/>
          <w:numId w:val="3"/>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ч.1 ст. 330 УК РФ (Самовольного вопреки установленному законом или иным нормативным правовым актом порядку совершения каких-либо действий, правомерность которых оспаривается организацией или гражданином, если такими действиями причинен существенный вред )</w:t>
      </w:r>
      <w:r w:rsidRPr="00AE559C">
        <w:rPr>
          <w:rFonts w:ascii="Arial" w:eastAsia="Times New Roman" w:hAnsi="Arial" w:cs="Arial"/>
          <w:color w:val="0A0B0C"/>
          <w:sz w:val="20"/>
          <w:szCs w:val="20"/>
          <w:lang w:eastAsia="ru-RU"/>
        </w:rPr>
        <w:b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 Правовая оценка бездействия органа управления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3.1.  Правление ТСЖ отказалось от права на приостановление или ограничение коммунальных услуг потребителям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Ключевое понятие, используемое в разделе XI Правил ПП-354 (Приостановление или ограничение коммунальных услуг), - </w:t>
      </w:r>
      <w:r w:rsidRPr="00AE559C">
        <w:rPr>
          <w:rFonts w:ascii="Arial" w:eastAsia="Times New Roman" w:hAnsi="Arial" w:cs="Arial"/>
          <w:b/>
          <w:bCs/>
          <w:color w:val="0A0B0C"/>
          <w:sz w:val="20"/>
          <w:szCs w:val="20"/>
          <w:lang w:eastAsia="ru-RU"/>
        </w:rPr>
        <w:t>исполнитель услуг.</w:t>
      </w:r>
      <w:r w:rsidRPr="00AE559C">
        <w:rPr>
          <w:rFonts w:ascii="Arial" w:eastAsia="Times New Roman" w:hAnsi="Arial" w:cs="Arial"/>
          <w:color w:val="0A0B0C"/>
          <w:sz w:val="20"/>
          <w:szCs w:val="20"/>
          <w:lang w:eastAsia="ru-RU"/>
        </w:rPr>
        <w:t xml:space="preserve"> Товарищество собственников жилья может стать исполнителем услуг, если выполнит требования по заключению договора на условиях, указанных в разделе III (Условия договора, содержащего положения о предоставлении коммунальных услуг, и порядок его заключения).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Согласно п. 19 (раздел III Правил) исполнителю услуг положено заключить договор о предоставлении коммунальных услуг, в котором, в частности, предусмотреть: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з) сведения о наличии и типе установленных индивидуальных, общих (квартирных), комнатных приборов учета;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к) порядок определения объема предоставленных коммунальных услуг и размера платы за коммунальные услуги;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н) порядок установления факта непредоставления коммунальных услуг или предоставления коммунальных услуг ненадлежащего качества, порядок изменения размера платы за </w:t>
      </w:r>
      <w:r w:rsidRPr="00AE559C">
        <w:rPr>
          <w:rFonts w:ascii="Arial" w:eastAsia="Times New Roman" w:hAnsi="Arial" w:cs="Arial"/>
          <w:color w:val="0A0B0C"/>
          <w:sz w:val="20"/>
          <w:szCs w:val="20"/>
          <w:lang w:eastAsia="ru-RU"/>
        </w:rPr>
        <w:lastRenderedPageBreak/>
        <w:t>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 права, обязанности и ответственность исполнителя и потребителя;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 основания и порядок приостановки и ограничения предоставления коммунальных услуг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Вывод: У Правления товарищества был выбор – заключить требуемый по Правилам договор о предоставлении коммунальных услуг и приобрести статус исполнителя коммунальных услуг или действовать в обход закона и Правил, утвержденных подзаконным актом. Но в последнем случае ТСЖ не вправе считаться исполнителем коммунальных услуг и не вправе вводить ограничения или приостановку коммунальных услуг. Правление уклонилось от заключения договора, а потому обязано взять на себя полную ответственность за неправомерные действия своих сотрудников, которые в силу правового невежества исходили из представления, что у ТСЖ есть право на введение ограничений или приостановку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3.2. Самоуправное присвоение председателем Правления ТСЖ права исполнителя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Для совершения действий по ограничению поставки тех или иных коммунальных ресурсов в соответствии с Правилами оказания коммунальных услуг, утвержденных Постановлением Правительства №354, в адрес должника со стороны </w:t>
      </w:r>
      <w:r w:rsidRPr="00AE559C">
        <w:rPr>
          <w:rFonts w:ascii="Arial" w:eastAsia="Times New Roman" w:hAnsi="Arial" w:cs="Arial"/>
          <w:b/>
          <w:bCs/>
          <w:color w:val="0A0B0C"/>
          <w:sz w:val="20"/>
          <w:szCs w:val="20"/>
          <w:lang w:eastAsia="ru-RU"/>
        </w:rPr>
        <w:t>исполнителя коммунальных</w:t>
      </w:r>
      <w:r w:rsidRPr="00AE559C">
        <w:rPr>
          <w:rFonts w:ascii="Arial" w:eastAsia="Times New Roman" w:hAnsi="Arial" w:cs="Arial"/>
          <w:color w:val="0A0B0C"/>
          <w:sz w:val="20"/>
          <w:szCs w:val="20"/>
          <w:lang w:eastAsia="ru-RU"/>
        </w:rPr>
        <w:t xml:space="preserve"> услуг должны быть направлены</w:t>
      </w:r>
    </w:p>
    <w:p w:rsidR="00AE559C" w:rsidRPr="00AE559C" w:rsidRDefault="00AE559C" w:rsidP="00AE559C">
      <w:pPr>
        <w:numPr>
          <w:ilvl w:val="0"/>
          <w:numId w:val="4"/>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o   письменное предупреждение (уведомление) – п. 119 (“б”);</w:t>
      </w:r>
    </w:p>
    <w:p w:rsidR="00AE559C" w:rsidRPr="00AE559C" w:rsidRDefault="00AE559C" w:rsidP="00AE559C">
      <w:pPr>
        <w:numPr>
          <w:ilvl w:val="0"/>
          <w:numId w:val="4"/>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o   ограничение или приостановление вводится через 30 дней после вручения уведомления (предупреждения) – п. 117 (“а”)</w:t>
      </w:r>
    </w:p>
    <w:p w:rsidR="00AE559C" w:rsidRPr="00AE559C" w:rsidRDefault="00AE559C" w:rsidP="00AE559C">
      <w:pPr>
        <w:numPr>
          <w:ilvl w:val="0"/>
          <w:numId w:val="4"/>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o   при этом действия по ограничению или приостановлению предоставления коммунальных услуг не должны приводить повреждениям общего имущества, пригодности жилых помещений для проживания и/или нарушению прав и интересов потребителей, пользующихся другими помещениями в этом многоквартирном доме – п. 122 (литеры “а”, “б”, “в”)</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Но ТСЖ не приобрело статуса исполнителя услуг, а потому не приобрело и производного от него права – направлять Уведомления по п. 119 (“б”). Вместе с тем в правоприменительных и правоохранительных органах органах фигурирует Уведомление о задолженности и намеченном отключении коммунальных услуг за подписью председателя Правления Бакасовой Н.Н.</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Поскольку Правление ТСЖ проявило бездействие, не заключило с собственнниками соответствующих договоров, то никто не вправе на бланке ТСЖ оформлять документы, которые вправе оформлять только исполнители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Вывод: документ  с надписью “Уведомление”, исполненный от имени ТСЖ, является ничтожным в силу противоречивости требованиям закона.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3.3. Самоуправное присвоение председателем Правления ТСЖ права принятия решений по вопросам претензионно-исковой работы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Председатель правления ТСЖ не является исполнительным органом, Председатель правления – всего лишь лицо, действующее без доверенности в пределах своих полномочий, прописанных в ст. 149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исполняет решения Правления,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совершает сделки, не требующие обязательного одобрения Правлением товарищества или Общим собранием членов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отдает обязательные к исполнению распоряжения персоналу ТСЖ, проще сказать - дворникам,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выдает доверенности, например, на приобретение материалов, необходимых дворникам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председательствует на заседании Правления,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выдает справки, дает объяснения по запросам членов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подписывает платежные документы.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Жилищное законодательство исходит из представления о презумпции вины председателя правления в нарушении законодательства, поэтому первой обязанностью правления в ст. 148 ЖК РФ указано контроль за соблюдением законности, тогда как нарушить может только должностное лицо, избранное на пост председателя правления (заметим: в придачу к деятельности ревизионной комиссии,  к муниципальному и государственному жилищному надзору (ст. 20 ЖК РФ), помимо надзора со стороны исполнительных органов местного самоуправления (ст. 165 ЖК РФ), а также помимо надзора со стороны прокуратуры)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Председатель правления имеет очень узкий круг полномочий (ст.149 ЖК РФ) – исполнять решения Правления. Но приостанавливать коммунальные услуги у Правления нет права, поэтому делегировать такое несуществующее право председателю правления, а тем более мужу председателя правления, оно никак не в состоянии.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Никаких обязанностей или прав по ведению председателем правления претензионно-исковой деятельности закон не предусматривает. Работа по контролю за обязательными платежами и взносами законом включена в круг полномочий правления (ст. 148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3.4. О виновном бездействии ТСЖ  </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Законом предусмотрена обязанность товарищества обеспечивать выполнение требований … федеральных законов, иных нормативных правовых актов, а также устава товарищества (п.1 ст. 138 ЖК РФ) и  осуществлять управление многоквартирным домом в порядке, установленном </w:t>
      </w:r>
      <w:hyperlink r:id="rId15" w:anchor="p1907" w:history="1">
        <w:r w:rsidRPr="00AE559C">
          <w:rPr>
            <w:rFonts w:ascii="Arial" w:eastAsia="Times New Roman" w:hAnsi="Arial" w:cs="Arial"/>
            <w:color w:val="1868B2"/>
            <w:sz w:val="20"/>
            <w:szCs w:val="20"/>
            <w:u w:val="single"/>
            <w:lang w:eastAsia="ru-RU"/>
          </w:rPr>
          <w:t>разделом VIII</w:t>
        </w:r>
      </w:hyperlink>
      <w:r w:rsidRPr="00AE559C">
        <w:rPr>
          <w:rFonts w:ascii="Arial" w:eastAsia="Times New Roman" w:hAnsi="Arial" w:cs="Arial"/>
          <w:color w:val="0A0B0C"/>
          <w:sz w:val="20"/>
          <w:szCs w:val="20"/>
          <w:lang w:eastAsia="ru-RU"/>
        </w:rPr>
        <w:t xml:space="preserve"> ЖК РФ (п.2 ст. 138 ЖК РФ. В свою очередь </w:t>
      </w:r>
      <w:hyperlink r:id="rId16" w:anchor="p1907" w:history="1">
        <w:r w:rsidRPr="00AE559C">
          <w:rPr>
            <w:rFonts w:ascii="Arial" w:eastAsia="Times New Roman" w:hAnsi="Arial" w:cs="Arial"/>
            <w:color w:val="1868B2"/>
            <w:sz w:val="20"/>
            <w:szCs w:val="20"/>
            <w:u w:val="single"/>
            <w:lang w:eastAsia="ru-RU"/>
          </w:rPr>
          <w:t>Раздел VIII. (Управление многоквартирными домами</w:t>
        </w:r>
      </w:hyperlink>
      <w:r w:rsidRPr="00AE559C">
        <w:rPr>
          <w:rFonts w:ascii="Arial" w:eastAsia="Times New Roman" w:hAnsi="Arial" w:cs="Arial"/>
          <w:color w:val="0A0B0C"/>
          <w:sz w:val="20"/>
          <w:szCs w:val="20"/>
          <w:lang w:eastAsia="ru-RU"/>
        </w:rPr>
        <w:t>) включает 6 статей:</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hyperlink r:id="rId17" w:anchor="p1909" w:history="1">
        <w:r w:rsidRPr="00AE559C">
          <w:rPr>
            <w:rFonts w:ascii="Arial" w:eastAsia="Times New Roman" w:hAnsi="Arial" w:cs="Arial"/>
            <w:color w:val="1868B2"/>
            <w:sz w:val="20"/>
            <w:szCs w:val="20"/>
            <w:u w:val="single"/>
            <w:lang w:eastAsia="ru-RU"/>
          </w:rPr>
          <w:t>Статья 161. Выбор способа управления многоквартирным домом. Общие требования к деятельности по управлению многоквартирным домом</w:t>
        </w:r>
      </w:hyperlink>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hyperlink r:id="rId18" w:anchor="p1974" w:history="1">
        <w:r w:rsidRPr="00AE559C">
          <w:rPr>
            <w:rFonts w:ascii="Arial" w:eastAsia="Times New Roman" w:hAnsi="Arial" w:cs="Arial"/>
            <w:color w:val="1868B2"/>
            <w:sz w:val="20"/>
            <w:szCs w:val="20"/>
            <w:u w:val="single"/>
            <w:lang w:eastAsia="ru-RU"/>
          </w:rPr>
          <w:t>Статья 161.1. Совет многоквартирного дома</w:t>
        </w:r>
      </w:hyperlink>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hyperlink r:id="rId19" w:anchor="p2002" w:history="1">
        <w:r w:rsidRPr="00AE559C">
          <w:rPr>
            <w:rFonts w:ascii="Arial" w:eastAsia="Times New Roman" w:hAnsi="Arial" w:cs="Arial"/>
            <w:b/>
            <w:bCs/>
            <w:color w:val="1868B2"/>
            <w:sz w:val="20"/>
            <w:szCs w:val="20"/>
            <w:u w:val="single"/>
            <w:lang w:eastAsia="ru-RU"/>
          </w:rPr>
          <w:t>Статья 162. Договор управления многоквартирным домом</w:t>
        </w:r>
      </w:hyperlink>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hyperlink r:id="rId20" w:anchor="p2037" w:history="1">
        <w:r w:rsidRPr="00AE559C">
          <w:rPr>
            <w:rFonts w:ascii="Arial" w:eastAsia="Times New Roman" w:hAnsi="Arial" w:cs="Arial"/>
            <w:color w:val="1868B2"/>
            <w:sz w:val="20"/>
            <w:szCs w:val="20"/>
            <w:u w:val="single"/>
            <w:lang w:eastAsia="ru-RU"/>
          </w:rPr>
          <w:t>Статья 163. Управление многоквартирным домом, находящимся в государственной или муниципальной собственности</w:t>
        </w:r>
      </w:hyperlink>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hyperlink r:id="rId21" w:anchor="p2046" w:history="1">
        <w:r w:rsidRPr="00AE559C">
          <w:rPr>
            <w:rFonts w:ascii="Arial" w:eastAsia="Times New Roman" w:hAnsi="Arial" w:cs="Arial"/>
            <w:color w:val="1868B2"/>
            <w:sz w:val="20"/>
            <w:szCs w:val="20"/>
            <w:u w:val="single"/>
            <w:lang w:eastAsia="ru-RU"/>
          </w:rPr>
          <w:t>Статья 164. Непосредственное управление многоквартирным домом собственниками помещений в таком доме</w:t>
        </w:r>
      </w:hyperlink>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hyperlink r:id="rId22" w:anchor="p2060" w:history="1">
        <w:r w:rsidRPr="00AE559C">
          <w:rPr>
            <w:rFonts w:ascii="Arial" w:eastAsia="Times New Roman" w:hAnsi="Arial" w:cs="Arial"/>
            <w:color w:val="1868B2"/>
            <w:sz w:val="20"/>
            <w:szCs w:val="20"/>
            <w:u w:val="single"/>
            <w:lang w:eastAsia="ru-RU"/>
          </w:rPr>
          <w:t>Статья 165. Создание органами местного самоуправления условий для управления многоквартирными домами</w:t>
        </w:r>
      </w:hyperlink>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уклонении истца от заключении договора усматривается состав административного правонарушения, предусмотренного  ст.14.4.  КоАП РФ "… оказание населению услуг … с нарушением установленных законодательством РФ требований".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Поскольку между истцом и ответчиком договора не заключалось, а следовательно, не возникло оснований для разрешения спора в рамках Правил предоставления коммунальных услуг, то спор в части оплаты предоставленных услуг должен разрешаться в порядке, предусмотренном главой 50 Гражданского кодекса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Статья 982. </w:t>
      </w:r>
      <w:r w:rsidRPr="00AE559C">
        <w:rPr>
          <w:rFonts w:ascii="Arial" w:eastAsia="Times New Roman" w:hAnsi="Arial" w:cs="Arial"/>
          <w:color w:val="0A0B0C"/>
          <w:sz w:val="20"/>
          <w:szCs w:val="20"/>
          <w:lang w:eastAsia="ru-RU"/>
        </w:rPr>
        <w:t>Последствия одобрения заинтересованным лицом действий в его интересе.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характеру предпринятых действий, даже если одобрение было устным.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Статья 983</w:t>
      </w:r>
      <w:r w:rsidRPr="00AE559C">
        <w:rPr>
          <w:rFonts w:ascii="Arial" w:eastAsia="Times New Roman" w:hAnsi="Arial" w:cs="Arial"/>
          <w:color w:val="0A0B0C"/>
          <w:sz w:val="20"/>
          <w:szCs w:val="20"/>
          <w:lang w:eastAsia="ru-RU"/>
        </w:rPr>
        <w:t>. Последствия неодобрения заинтересованным лицом действий в его интересе.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Не заключение договора управления означает нарушение требований закона, предъявляемым к ТСЖ. Любые документы, исходящие от правонарушителя, вызывают правомерную настороженность. Гражданское законодательство построено, исходя из презумпции вины нарушителя:  из п. 2 ст. 401 ГК РФ следует, что в спорах, возникающих вследствие нарушения обязательств, отсутствие вины доказывается лицом, нарушившим обязательство.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Отсюда следует, что ТСЖ должно доказать отсутствие своей вины в части уклонения от заключения договора управления, до того, как предъявлять какие-либо материальные притязания.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3.5.  Об особенностях правоотношений между собственником помещений и ТСЖ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Отношения между ТСЖ и собственниками помещений носят обязательственный характер и возникают из закона и договора, а значит, в силу ст. 7 ЖК РФ к рассматриваемым договорам применяются общие нормы ГК РФ о договорах, обязательствах и сделках, а с членами ТСЖ договоры на оказание коммунальных услуг и выполнение работ по содержанию и ремонту общего имущества многоквартирного дома не заключаются, так как их отношения строятся на основании устава и решений общих собраний членов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С собственниками, не являющимися членами ТСЖ, заключение договоров обязательно. Жилищное законодательство предписывает заключение договора в письменном виде (ст. 162 ЖК РФ). В соответствии с п. 1 ст. 426 ГК РФ обязанность по заключению договора возложена не на потребителя, а на коммерческую  организацию.  Отказ  организации от заключения договора  при наличии возможности предоставить потребителю услуги, выполнить для него соответствующие работы, не  допускается.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отношении организаций, предоставляющих услуги, в т.ч. ЖКХ,  должны  применяться положения, предусмотренные п. 4 ст. 445  ГК РФ "Заключение договора  в обязательном  порядке". Полное игнорирование диспозитивных требований закона указывает на то, что истец сознательно шел на риск. Закон не защищает предпринимателя от риска потерь. В этом особенность рыночной экономики.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соответствии с ГК РФ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(п. 4 ст. 421). Договор должен соответствовать обязательным для сторон правилам, установленным законом и иными правовыми актами (императивным нормам), действующим в момент его заключения (п. 1 ст. 422).</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3.6. ТСЖ не имеет права даже прикасаться к общему имуществу дома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соответствии с нормами ст. 162 ЖК РФ, в договоре в обязательном порядке должен быть приведен полный состав общего имущества многоквартирного дома, переданного собственниками ТСЖ по передаточному акту в оперативное управление.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Согласно п.3 Правил содержания общего имущества, утвержденных Постановлением Правительства №491 “При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Однако не существует никаких документов, содержащих сведения о правах на объекты недвижимости, которые считаются общим имуществом нашего дома. В равной мере не существует никаких доказательств передачи в оперативное управление такого имущества, как присоединенные сети, водопроводные и канализационные устройства, тепловые сети, вводные устройства, электрощитки и подсоединия к городской системе электроснабжения. Не существует передаточного акта общего имущества дома от собственников – товариществу.</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r w:rsidRPr="00AE559C">
        <w:rPr>
          <w:rFonts w:ascii="Arial" w:eastAsia="Times New Roman" w:hAnsi="Arial" w:cs="Arial"/>
          <w:b/>
          <w:bCs/>
          <w:color w:val="0A0B0C"/>
          <w:sz w:val="20"/>
          <w:szCs w:val="20"/>
          <w:lang w:eastAsia="ru-RU"/>
        </w:rPr>
        <w:t>Отсюда вытекают вывод  том, что никакого права прикасаться общему имуществу и никакого права на вмешательство в общее имущества у ТСЖ не возникло.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Согласно статьям 304, 305 ГК РФ, собственник может требовать устранения всяких нарушений его права, хотя бы эти нарушения и не были соединены с лишением владения.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3.7. В отсутствие договора управления ТСЖ не обладает правом на участие в гражданском обороте вообще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Понятийная сфера в области организации коммунального комплекса представлена в Федеральном законе от 30 декабря 2004 г. №210-ФЗ “Об основах регулирования тарифов организаций коммунального комплекса”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пп “в” п. 17 ст. 2 указанного закона установлено, что ТСЖ приобретателем товаров и услуг для предоставления приобретенных товаров и услуг коммунального комплекса лицам, пользующимся помещениями вданном доме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17) потребители товаров и услуг организаций коммунального комплекса в сфере электро-, тепло-, водоснабжения, водоотведения, утилизации (захоронения) твердых бытовых отходов - лица, приобретающие </w:t>
      </w:r>
      <w:r w:rsidRPr="00AE559C">
        <w:rPr>
          <w:rFonts w:ascii="Arial" w:eastAsia="Times New Roman" w:hAnsi="Arial" w:cs="Arial"/>
          <w:b/>
          <w:bCs/>
          <w:color w:val="0A0B0C"/>
          <w:sz w:val="20"/>
          <w:szCs w:val="20"/>
          <w:lang w:eastAsia="ru-RU"/>
        </w:rPr>
        <w:t>по договору</w:t>
      </w:r>
      <w:r w:rsidRPr="00AE559C">
        <w:rPr>
          <w:rFonts w:ascii="Arial" w:eastAsia="Times New Roman" w:hAnsi="Arial" w:cs="Arial"/>
          <w:color w:val="0A0B0C"/>
          <w:sz w:val="20"/>
          <w:szCs w:val="20"/>
          <w:lang w:eastAsia="ru-RU"/>
        </w:rPr>
        <w:t xml:space="preserve"> электрическую и тепловую энергию, воду, услуги по водоотведению и утилизации (захоронению) твердых бытовых отходов для собственных хозяйственно-бытовых и (или) производственных нужд (далее - потребители). В жилищном секторе </w:t>
      </w:r>
      <w:r w:rsidRPr="00AE559C">
        <w:rPr>
          <w:rFonts w:ascii="Arial" w:eastAsia="Times New Roman" w:hAnsi="Arial" w:cs="Arial"/>
          <w:b/>
          <w:bCs/>
          <w:color w:val="0A0B0C"/>
          <w:sz w:val="20"/>
          <w:szCs w:val="20"/>
          <w:lang w:eastAsia="ru-RU"/>
        </w:rPr>
        <w:t xml:space="preserve">потребителями товаров и услуг </w:t>
      </w:r>
      <w:r w:rsidRPr="00AE559C">
        <w:rPr>
          <w:rFonts w:ascii="Arial" w:eastAsia="Times New Roman" w:hAnsi="Arial" w:cs="Arial"/>
          <w:color w:val="0A0B0C"/>
          <w:sz w:val="20"/>
          <w:szCs w:val="20"/>
          <w:lang w:eastAsia="ru-RU"/>
        </w:rPr>
        <w:t>указанных организаций в сфере электро-, тепло-, водоснабжения, водоотведения, утилизации (захоронения) твердых бытовых отходов являются: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а) в многоквартирных домах - товарищества собственников жилья,… которые приобретают указанные выше товары и услуги для предоставления коммунальных услуг лицам, пользующимся помещениями в данном многоквартирном доме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Можно согласиться с тем, что приведенная норма с позиций здравого смысла не совсем удачна, но “закон – есть закон”. Поэтому, пока закон не будет изменен, все обязаны им руководствоватться: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Итак, согласно пп.”а” п. 17 ст. 2 Федерального закона 210-ФЗ “Об основах регулирования тарифов …” ТСЖ должно предоставлять коммунальные услуги собственникам помещений в таком доме и пользующимся помещениями в этом доме лицам приобретенные для этого коммунальные ресурсы и услуги организаций коммунального комплекса. Если ТСЖ не приобретает товары и услуги коммунального комплекса, а получает их в качестве товарного кредита, то такое ТСЖ выпадает из сферы регулирования правоотношений, принятых для коммунального комплекса. И никак не вправе причислять себя к исполнителям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Эта позиция нашла отражение в Обзоре законодательства и судебной практики ВС РФ за 4 квартал 2006 года, утвержденном постановлением Президиума ВС РФ от 7 марта 2007 г. (вопрос 26) и в письме Министерства регионального развития РФ от 3 мая 2007 г. № 8326-РМ/07 «О разъяснении правил предоставления коммунальных услуг гражданам, утвержденных постановлением Правительства РФ от 23 мая 2006 г. № 307, в части заключения договоров между ресурсоснабжающими организациями, исполнителями коммунальных услуг и собственниками жилых домов и помещений в МКД.</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Уставной капитал ТСЖ - согласно выписке из ЕГРЮЛ - равен нулю. C таким юридическим лицом никто вообще не будет заключать никаких договоров, кроме фиктивных. Никаких коммунальных ресурсов ТСЖ не приобретает и не намерено приобретать.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Если организация не приобретает коммунальных ресурсов для последующего представления коммунальных услуг потребителям, то она лишается права позиционировать себя в качестве управляющей организации. Такая организация выступает лишь в качестве посредника или </w:t>
      </w:r>
      <w:r w:rsidRPr="00AE559C">
        <w:rPr>
          <w:rFonts w:ascii="Arial" w:eastAsia="Times New Roman" w:hAnsi="Arial" w:cs="Arial"/>
          <w:color w:val="0A0B0C"/>
          <w:sz w:val="20"/>
          <w:szCs w:val="20"/>
          <w:lang w:eastAsia="ru-RU"/>
        </w:rPr>
        <w:lastRenderedPageBreak/>
        <w:t>банального агента по сбору средств (коллектор). За свою работу агент должен тоже плату получить от "принципала", но не от жителей. В статье 1005 ГК РФ на этот счет введена формула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i/>
          <w:iCs/>
          <w:color w:val="0A0B0C"/>
          <w:sz w:val="20"/>
          <w:szCs w:val="20"/>
          <w:lang w:eastAsia="ru-RU"/>
        </w:rPr>
        <w:t>                         «от имени и за счет принципала».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Выставляемые ТСЖ платежные документы не соответствуют требованиям названной нормы закона, они заведомо ничтожны, а потому не подлежат оплате, а в действиях ТСЖ по выставляению счетов с указанием  ТСЖ в качестве получателя платы за коммунальные услуги – как нам представляется - содержатся признаки уголовного преступления, предусмотренного ст. 165 УК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  ….(ч.1); то же деяние, совершенное группой лиц по предварительному сговору либо в крупном размере … (ч.2)</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При изложенных обстоятельствах у ТСЖ не возникает права на участие в гражданском обороте вообще.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Посреднические организации по Федеральному закону 210-ФЗ не наделены правами требования оплаты коммунальных услуг. При таких условиях попытка завладения чужими средствами посредством ложного представления себя в качестве управляющей организации содержит состав уголовно наказуемого деяния, предусмотренного ст. ст. 159, 160, 201 УК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3.8. В отсутствие договора у ТСЖ не возникает права на прием платежей “за услуги ЖКХ”</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Согласно п.1 ст. 3 Федерального закона от 3 июня 2009 г. N 103-ФЗ "О деятельности по приему платежей физических лиц, осуществляемой платежными агентами" под деятельностью по приему платежей признается прием платежным агентом от плательщика денежных средств, направленных на исполнение денежных обязательств перед поставщиком по оплате товаров, В свою очередь обязательства по оплате вытекают из договоров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соответствии с п.11 ст.4 указанного Закона платежный агент при приеме платежей обязан иметь соответствующий договор об осуществлении деятельности по приему платежей физических лиц. Деятельность юридического лица по приему от физического лица денежных средств без заключения указанного договора, либо договора об осуществлении деятельности по приему платежей физических лиц, предусмотренного Федеральным законом "О банках и банковской деятельности", запрещена.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Сверх того, в соответстсвии с Федеральным законом от 07.08.2001г ФЗ № 115-ФЗ. «О противодействии легализации (отмыванию) доходов, полученных преступным путем», Постановлением Правительства РФ от 23.04.2013 № 364  и от 27.01.2014 N 58 ТСЖ обязано встать на учет в Федеральной службе по финансовому мониторингу в качестве организации, осуществляющей операции с наличными денежными средствами, полученными от населения в отсутствии права на этого юридического лица на участие в гражданском обороте вообще.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Отказ исполнить это требование закона подтверждает неправомерные цели деятельности ТСЖ, что создает препятствия для внесения платы в ТСЖ за что бы то ни было.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4. Заготовки возражений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4.1. На случай, если сотрудник госоргана в беседе или судья при подготовке процесса упомянет об обязанности платить со ссылкой на   ст. 153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Коррупционно ориентированные государственные правоприменительные и правоохранительные органы часто используют «грязные технологии» для оправдания уголовно наказуемых деяний в сфере ЖКХ</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 использованием ключевого выражения –ПРИВЕДЕННЫЕ ДОВОДЫ не ОСВОБОЖДАЮТ от ОБЯЗАННОСТИ ПЛАТИТЬ» - к примеру</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«Доводы ответчика о нарушении истцом требований закона о заключении договора управления, о несоответствии решения общего собрания требованиям законодательства, о несоответствии информации на сайте Стандарту раскрытия информации </w:t>
      </w:r>
      <w:r w:rsidRPr="00AE559C">
        <w:rPr>
          <w:rFonts w:ascii="Arial" w:eastAsia="Times New Roman" w:hAnsi="Arial" w:cs="Arial"/>
          <w:b/>
          <w:bCs/>
          <w:color w:val="0A0B0C"/>
          <w:sz w:val="20"/>
          <w:szCs w:val="20"/>
          <w:lang w:eastAsia="ru-RU"/>
        </w:rPr>
        <w:t>не освобождают его от обязанности</w:t>
      </w:r>
      <w:r w:rsidRPr="00AE559C">
        <w:rPr>
          <w:rFonts w:ascii="Arial" w:eastAsia="Times New Roman" w:hAnsi="Arial" w:cs="Arial"/>
          <w:color w:val="0A0B0C"/>
          <w:sz w:val="20"/>
          <w:szCs w:val="20"/>
          <w:lang w:eastAsia="ru-RU"/>
        </w:rPr>
        <w:t>, указанной в ч.1 ст. 153 ЖК РФ по полной и своевременной оплате за жилье и потребленные коммунальные ресурсы»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опровержение такой позиции приведем следующие доводы: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Во-первых, применяется подмена предмета спора:  «отметенные» доводы приводились не в обоснование «освобождения от обязанности», поэтому на них надлежит дать мотивированный ответ ВНЕ СВЯЗИ с «обязанностью, указанной в ст. 153 ЖК РФ.  Все наши доводы требуют рассмотрения по существу в полном соответствии с правовой позицией  Конституционного Суда РФ, закрепленной в Определении 42-О, согласно которой мотивировка судебных (и иных) решений должна осуществляться указанием на конкретные, достаточные с точки зрения принципа разумности, основания, причем по каждому доводу.</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Во-вторых, используется «грязный прием»: сначала противнику просто «приписывается» позиция, которая потом разоблачается. Но мы не ставили вопрос об освобождении от обязанности, возложенной законом. Это не наша позиция. Нам эта обязанность – не в тягость. Мало того, мы постоянно подтверждаем готовность исполнять все обязанности, возложенные законом.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В-третьих, наличие обязанности выдается за обязанность ее исполнения в особом порядке, тогда как по жилищному законодательству порядок исполнения обязанностей по оплате устанавливается на высшем государственном уровне. Установленный государством порядок предусматривает раскрытие информации о деятельности исполнителя услуг в соответствии со Стандартом раскрытия информации по Постановлению Правительства №732, ценообразование и приемку исполнения в соответствии со Стандартами управления по Постановлению Правительства №416, с соблюдением требований по заключению договора управления и соглашению по всем существенным вопросам оплаты исключительно в рамках договора управления в полном соответствии с требованиями Правил оказания коммунальных услуг по Постановлению Правительства №354 и Правил содержания и ремонта общего имущества по Постановлению Правительства №491. Поэтому несоблюдение хотя бы одного пункта упомянутых Правил и Стандартов означает нарушение порядка. Нарушитель не вправе рассчитывать на получение платы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В-четвертых, в ч.1 ст. 153 ЖК РФ говорится об обязанности оптлаты за жилое помещение. За жилое помещение плата внесена, причем давно. Эта норма не требует обязательной оптлаты за содержание общего имущества.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В-пятых, в этой норме не конкретизировано, кому платить за оказанные коммунальные услуги. По общему правилу – тому, кто их оказывает, но никак не посреднику. По специальному правилу – можно и посреднику, а также нескольким посредникам – но для этого надо порядок оплаты описать в договоре. Плательщик должен получить хоть какие-нибудь гарантии того, что его плата попадет тому, кто оказал услугу. Отказ заключить договор пресекает возможность оплаты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4.2. На случай, если сотрудник госоргана в беседе или судья при подготовке процесса упомянет об обязанности платить со ссылкой на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                           КОНКЛЮДЕНТНЫЕ ДЕЙСТВИЯ,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про которые указано в Правилах,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утвержденных Пост.Прав. №354</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Заявляю, что по закону никак невозможно применить конклюдентные действия к правоотношениям в сфере ЖКХ</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vВо-первых, в моем поведении не содержится ЯВНЫХ проявлений воли непременно соверщить сделку, тогда как по закону "сделка, которая может быть совершена устно, считается совершенной и в том случае, когда из поведения лица</w:t>
      </w:r>
      <w:r w:rsidRPr="00AE559C">
        <w:rPr>
          <w:rFonts w:ascii="Arial" w:eastAsia="Times New Roman" w:hAnsi="Arial" w:cs="Arial"/>
          <w:b/>
          <w:bCs/>
          <w:color w:val="0A0B0C"/>
          <w:sz w:val="20"/>
          <w:szCs w:val="20"/>
          <w:lang w:eastAsia="ru-RU"/>
        </w:rPr>
        <w:t xml:space="preserve"> явствует</w:t>
      </w:r>
      <w:r w:rsidRPr="00AE559C">
        <w:rPr>
          <w:rFonts w:ascii="Arial" w:eastAsia="Times New Roman" w:hAnsi="Arial" w:cs="Arial"/>
          <w:color w:val="0A0B0C"/>
          <w:sz w:val="20"/>
          <w:szCs w:val="20"/>
          <w:lang w:eastAsia="ru-RU"/>
        </w:rPr>
        <w:t xml:space="preserve"> его воля совершить сделку" (ч.2 ст. 158 ГК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vЯвствует означает совершение каких-то действий бесспорно, открыто, явно, с очевидностью. Нигде и никогда я не давал(а) повода считать, что совершаю безумные действия, транжирю денежные средства налево и направо, проявляю готовность отдать за потребленные услуги любые суммы. Не существует каких-либо актов, совершенных мною, из которых вытекала бы моя воля заключить сделку с организацией без достижения соглашения по вопросам условий оказания услуг.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vВо-вторых, невозможно совершить конклюдентные действия для выражения воли оплачивать жилищные и коммунальные услуги не на основе письменного договора, а на условиях, определенными в законе, потому что каждый многоквартирный дом обладает своими особыми характеристиками - и закон не в состоянии учесть эти особенности. Жилищное законодательство требует определения цены сделки на оказание жилищных услуг сугубо на основе сметы доходов и расходов по данному конкретному дому, а определение размера платы за коммунальные услуги в зависимости от реального объема потребления по данному конкретному дому. Порядок снятия показаний приборов учета с участием потребителей должен быть описан по каждому конкретному дому.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vВо-третьих, ограничение суммы совершаемых устно сделкок граждан между собой пределом в 10 МРОТ (п. 2 ч.1 ст. 161 ГК РФ) законодатель показал, что сфера применения такого вида сделок ограничена. Государство ограждает граждан от большого риска. Если такой риск устной сделки является существененным, то применяется п.1 ч.1 ст. 161 ГК РФ: "сделки юридических лиц между собой и с гражданами" "должны совершаться в простой письменной форме". ТСЖ - юридическое лицо. Отсюда вытекает требование закона о заключении  с потребителями жилищно-коммунальных услуг сделок в простой письменной форме.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vВ-четвертых: согласно ч.1 ст. 162 ЖК РФ "Договор управления многоквартирным домом заключается В ПИСЬМЕННОЙ ФОРМЕ ..."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4.3. На случай, если сотрудник госоргана в беседе или судья при подготовке процесса упомянет о праве исполнителей услуг вводить ограничения потребительских прав в соответствии с Правилами, утв. ПОСТ.ПРАВ. №354</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Введение ограничений прав на бесперебойное обеспечение потребителя коммунальных услуг решением Правительства РФ никак не может быть признано законным, поскольку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во-первых, согласно ч.3 ст.1 ЖК РФ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 а Постановление Правительства РФ – это никак не закон;</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       во-вторых, в ч.2 ст. 5 ЖК РФ указано: “Жилищное законодательство состоит из настоящего Кодекса, принятых в соответствии с настоящим Кодексом других федеральных законов, а также изданных </w:t>
      </w:r>
      <w:r w:rsidRPr="00AE559C">
        <w:rPr>
          <w:rFonts w:ascii="Arial" w:eastAsia="Times New Roman" w:hAnsi="Arial" w:cs="Arial"/>
          <w:b/>
          <w:bCs/>
          <w:color w:val="0A0B0C"/>
          <w:sz w:val="20"/>
          <w:szCs w:val="20"/>
          <w:lang w:eastAsia="ru-RU"/>
        </w:rPr>
        <w:t>в соответствии</w:t>
      </w:r>
      <w:r w:rsidRPr="00AE559C">
        <w:rPr>
          <w:rFonts w:ascii="Arial" w:eastAsia="Times New Roman" w:hAnsi="Arial" w:cs="Arial"/>
          <w:color w:val="0A0B0C"/>
          <w:sz w:val="20"/>
          <w:szCs w:val="20"/>
          <w:lang w:eastAsia="ru-RU"/>
        </w:rPr>
        <w:t xml:space="preserve"> с ними …постановлений Правительства Российской Федерации…” В ЖК РФ установлено правило понуждения неисправного плательщика к оплате задолженности в судебном порядке без намека на возможность обоснования ограничения прав потребителей. Отсюда следует: раздел XI Правил (утвержденных Постановлением Правительства №354) </w:t>
      </w:r>
      <w:r w:rsidRPr="00AE559C">
        <w:rPr>
          <w:rFonts w:ascii="Arial" w:eastAsia="Times New Roman" w:hAnsi="Arial" w:cs="Arial"/>
          <w:b/>
          <w:bCs/>
          <w:color w:val="0A0B0C"/>
          <w:sz w:val="20"/>
          <w:szCs w:val="20"/>
          <w:lang w:eastAsia="ru-RU"/>
        </w:rPr>
        <w:t>не соответствует</w:t>
      </w:r>
      <w:r w:rsidRPr="00AE559C">
        <w:rPr>
          <w:rFonts w:ascii="Arial" w:eastAsia="Times New Roman" w:hAnsi="Arial" w:cs="Arial"/>
          <w:color w:val="0A0B0C"/>
          <w:sz w:val="20"/>
          <w:szCs w:val="20"/>
          <w:lang w:eastAsia="ru-RU"/>
        </w:rPr>
        <w:t xml:space="preserve"> закону, а потому является ничтожным с моиента издания;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       в-третьих, в ч. 4 ст. 5 ЖК РФ установлено: “Правительство Российской Федерации вправе издавать постановления, содержащие нормы, регулирующие жилищные отношения, </w:t>
      </w:r>
      <w:r w:rsidRPr="00AE559C">
        <w:rPr>
          <w:rFonts w:ascii="Arial" w:eastAsia="Times New Roman" w:hAnsi="Arial" w:cs="Arial"/>
          <w:b/>
          <w:bCs/>
          <w:color w:val="0A0B0C"/>
          <w:sz w:val="20"/>
          <w:szCs w:val="20"/>
          <w:lang w:eastAsia="ru-RU"/>
        </w:rPr>
        <w:t>на основании</w:t>
      </w:r>
      <w:r w:rsidRPr="00AE559C">
        <w:rPr>
          <w:rFonts w:ascii="Arial" w:eastAsia="Times New Roman" w:hAnsi="Arial" w:cs="Arial"/>
          <w:color w:val="0A0B0C"/>
          <w:sz w:val="20"/>
          <w:szCs w:val="20"/>
          <w:lang w:eastAsia="ru-RU"/>
        </w:rPr>
        <w:t xml:space="preserve"> и </w:t>
      </w:r>
      <w:r w:rsidRPr="00AE559C">
        <w:rPr>
          <w:rFonts w:ascii="Arial" w:eastAsia="Times New Roman" w:hAnsi="Arial" w:cs="Arial"/>
          <w:b/>
          <w:bCs/>
          <w:color w:val="0A0B0C"/>
          <w:sz w:val="20"/>
          <w:szCs w:val="20"/>
          <w:lang w:eastAsia="ru-RU"/>
        </w:rPr>
        <w:t>во исполнение</w:t>
      </w:r>
      <w:r w:rsidRPr="00AE559C">
        <w:rPr>
          <w:rFonts w:ascii="Arial" w:eastAsia="Times New Roman" w:hAnsi="Arial" w:cs="Arial"/>
          <w:color w:val="0A0B0C"/>
          <w:sz w:val="20"/>
          <w:szCs w:val="20"/>
          <w:lang w:eastAsia="ru-RU"/>
        </w:rPr>
        <w:t xml:space="preserve"> настоящего Кодекса…”. В ЖК РФ не заложено оснований для применения несудебных методов понуждения к оплате. В ЖК РФ нет указаний на введение дополнительных мер воздействия на неисправных плательщиков в виде ограничения подачи той или иной коммунальной услуги;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в-четвертых, введение ограничений на бесперебойное обспечение потребителей коммунальными услугами до заключения договора не допускается именно  Правилами предоставления коммунальных услуг, утвержденными  Постановлением Правительства №354 – соглано п.19 условие введения ограничельного режима заложено в пункт 19 Правил, согласно которому требуется</w:t>
      </w:r>
    </w:p>
    <w:p w:rsidR="00AE559C" w:rsidRPr="00AE559C" w:rsidRDefault="00AE559C" w:rsidP="00AE559C">
      <w:pPr>
        <w:numPr>
          <w:ilvl w:val="0"/>
          <w:numId w:val="5"/>
        </w:numPr>
        <w:spacing w:before="100" w:beforeAutospacing="1" w:after="75" w:line="240" w:lineRule="auto"/>
        <w:ind w:left="225"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o   Договор, содержащий положения о предоставлении коммунальных услуг, должен включать: </w:t>
      </w:r>
    </w:p>
    <w:p w:rsidR="00AE559C" w:rsidRPr="00AE559C" w:rsidRDefault="00AE559C" w:rsidP="00AE559C">
      <w:pPr>
        <w:numPr>
          <w:ilvl w:val="1"/>
          <w:numId w:val="5"/>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о) права, обязанности и ответственность исполнителя и потребителя;</w:t>
      </w:r>
    </w:p>
    <w:p w:rsidR="00AE559C" w:rsidRPr="00AE559C" w:rsidRDefault="00AE559C" w:rsidP="00AE559C">
      <w:pPr>
        <w:numPr>
          <w:ilvl w:val="1"/>
          <w:numId w:val="5"/>
        </w:numPr>
        <w:spacing w:before="100" w:beforeAutospacing="1" w:after="75" w:line="240" w:lineRule="auto"/>
        <w:ind w:left="600" w:right="4380"/>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п) основания и порядок приостановки и ограничения предоставления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Отсутствие договора, содержащего положения о предоставлении коммунальных услуг лишает добровольного поставщика коммунальных ресурсов права на приостановление предоставления коммунальных услуг.</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то по закону никак невозможно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br/>
      </w:r>
      <w:r w:rsidRPr="00AE559C">
        <w:rPr>
          <w:rFonts w:ascii="Arial" w:eastAsia="Times New Roman" w:hAnsi="Arial" w:cs="Arial"/>
          <w:b/>
          <w:bCs/>
          <w:color w:val="0A0B0C"/>
          <w:sz w:val="20"/>
          <w:szCs w:val="20"/>
          <w:lang w:eastAsia="ru-RU"/>
        </w:rPr>
        <w:t xml:space="preserve">4.4. На случай, если сотрудник госоргана в беседе или судья при подготовке процесса сделает ссылку на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НЕОСНОВАТЕЛЬНОЕ ОБОГАЩЕНИЕ (п.1 ст. 1105 ГК РФ),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Между тем п.2.ст.1105 ГК РФ, действительно, обязывает лицо, пользующееся чужими услугами, оплатить их:  таким образом – предоставленные услуги подлежат оплате.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Отметим предварительно, что указанная норма включена в главу 60 ГК РФ "Обязательства вследствие неосновательного обогащения". Изучение указанной главы позвлоляет установить, что выхваченный из контекста пункт никак не может служить основанием для выставленных исковых требований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Оказывается, обязанность возвратить неосновательное обогащение по закону возникает</w:t>
      </w:r>
      <w:r w:rsidRPr="00AE559C">
        <w:rPr>
          <w:rFonts w:ascii="Arial" w:eastAsia="Times New Roman" w:hAnsi="Arial" w:cs="Arial"/>
          <w:b/>
          <w:bCs/>
          <w:color w:val="0A0B0C"/>
          <w:sz w:val="20"/>
          <w:szCs w:val="20"/>
          <w:lang w:eastAsia="ru-RU"/>
        </w:rPr>
        <w:t>, "</w:t>
      </w:r>
      <w:r w:rsidRPr="00AE559C">
        <w:rPr>
          <w:rFonts w:ascii="Arial" w:eastAsia="Times New Roman" w:hAnsi="Arial" w:cs="Arial"/>
          <w:color w:val="0A0B0C"/>
          <w:sz w:val="20"/>
          <w:szCs w:val="20"/>
          <w:lang w:eastAsia="ru-RU"/>
        </w:rPr>
        <w:t>за исключением случаев, предусмотренных статьей 1109 настоящего Кодекса" (ч.2 ст. 1102 ГК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Таким образом, надлежит проверять, относится наш случай к исключениям или нет. В свою очередь, статьей 1109 ГК РФ определены четыре случая , когда "Неосновательное обогащение подлежит возврату" и среди них такой: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4) денежные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нашем случае лицо, требующее возврата имущества знало об отсутствии обязательств. Обязательства возникают из договоров, а договора между нами не заключено.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До введения Жилищного кодекса РФ государство обеспечивало оказание жилищно-коммунальных услуг всем гражданам по одинаковой стоимости в соответствии с принципом: «потребил – плати», т.е. в рамках упрощённой формы договорных отношений и без заключения специальных письменных договоров. После введения в действие с 01.03.2005 ЖК РФ и утверждения Постановлениями Правительства РФ № 307 и № 491 «Правил предоставления жилищных и коммунальных услуг» (в частности, на основе полномочий, предоставленных Правительству РФ ч. 2 ст. 157 ЖК РФ), исполнители и потребители таких услуг обязаны взаимодействовать в рамках указанных нормативных документов. Причём исполнители обязаны производить расчет цены по тарифу для потребителя, где тариф должен учитывать качество предоставленных услуг потребителю.</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Вне юрисдикции жилищного законодательства я никогда не вступал в договорные отношения с истцом и никогда не принимал на себя добровольно каких-либо имущественных или иных обязательств перед истцом.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Что касается договора, то он должен быть заключен в письменной форме (ч.1 ст. 162 ЖК РФ).</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Собственники помещений, не являющиеся членами ТСЖ, вносят плату за содержание и ремонт жилого помещения в соответствии с п.2 ст.138,п.6 ст.155 ЖКРФ, т. е. в соответствии с договорами, заключенными с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Отсутствие договора с ТСЖ в виде документа, подписанного обеими сторонами, исключает возможность внесения платы В СООТВЕТСТВИИ с ДОГОВОРОМ.</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Всилуограниченийпоп.4 ст.1102 ГКРФобязанностивозвращатьнеосновательноеобогащениеуответчиканевозникло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5. Право “понуждения виновного лица к закону”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Законом предусмотрена обязанность товарищества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 (п.6 ст. 138 ЖК РФ). Однако никаких условий и никакого порядка владения, пользования и распоряжения общей собственностью ТСЖ не установило, никаких внутренних документов на эту тему не принимало, что доказывается отсутствием упомянутых материалов на сайте ТСЖ.</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Правительством специально введен Стандарт раскрытия информации о хозяйственной и финансовой деятельности управляющих организаций в сфере ЖКХ (утвержден правительственным постановлением №731).</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Стандарт раскрытия информации устанавливает требования к составу информации, подлежащей раскрытию организациями, осуществляющими деятельность в сфере управления многоквартирными домами.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Пунктом 2 Стандарта установлено, что под раскрытием информации понимается обеспечение доступа неограниченного круга лиц к информации (независимо от цели ее получения) в соответствии с процедурой, гарантирующей нахождение и получение информации.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Согласно пункту 3 Стандарта товарищество обязано раскрывать следующую информацию:</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а) общая информация об управляющей организации, о товариществе и кооперативе;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б) основные показатели финансово-хозяйственной деятельности товарищества;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в) сведения о выполняемых работах (оказываемых услугах) по содержанию и ремонту общего имущества в многоквартирном доме;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г) порядок и условия оказания услуг по содержанию и ремонту общего имущества в многоквартирном доме;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д) сведения о стоимости работ (услуг) по содержанию и ремонту общего имущества в многоквартирном доме;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е) сведения о ценах (тарифах) на коммунальные ресурсы.</w:t>
      </w:r>
      <w:r w:rsidRPr="00AE559C">
        <w:rPr>
          <w:rFonts w:ascii="MS Gothic" w:eastAsia="MS Gothic" w:hAnsi="MS Gothic" w:cs="MS Gothic"/>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В рамках информации о порядке и условиях оказания услуг по содержанию и ремонту общего имущества в многоквартирном доме раскрытию подлежат проект договора управления, который должен содержать все существенные условия договора управления (подпункт "а" пункта 11 Стандарта).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Правила предоставления коммунальных услуг собственникам и пользователям помещений в многоквартирных домах и жилых домов, утвержденные Постановлением Правительства №354, содержат раздел III ( Условия договора, содержащего положения о предоставлении коммунальных услуг, и порядок его заключения). Отсутствие договора управления и/или договора о предоставления коммунальных услуг, означает, что товарищество если и совершает какие-то действия, направленные на удовлетворение потребительских интересов жителей дома, то эти действия являются совершенными в обход закона, а потому не подлежащими оплате.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Стандарт предусматривает раскрытия информации об учредительных документах организации, о принимаемых органами управления решениях, о порядке соблюдения ценообразования и приемки исполнения работ, о соблюдении Правил содержания общего имущества в многоквартирном доме…,утвержденных Постановлением Правительства РФ от 13 августа 2006 года N 491, стандартов деятельности по управлению многоквартирными домами, утвержденных Постановлением Правительства РФ от 15 мая 2013 г. N 416</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Сокрытие перечисленной информации указывает на явное стремление ТСЖ к действиям в обход закона, за что установлена административная ответственность  по ст. 7.23.1 КоАП РФ. Судебная практика изобилует случаями привлечения управляющих организаций к штрафу в размере 250 тыс. руб. (приложение №1)</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Вывод: Если ТСЖ не исполняет обязанности, возложенной законом, то оно становится правонарушителем . Исполнять требования правонарушителя – означает для правопослушного гражданина проявление неосмотрительности и неосторожности, а приостановление оплаты по счетам такого ТСЖ в порядке самозащиты права (ст. 14 ГК РФ) свидетельством разумного поведения.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ПРИЛОЖЕНИЯ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ПРИЛОЖЕНИЕ №1</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Постановлением ФАС Западно сибирского округа от 4 марта 2014 года Решение от 13.08.2013 года Арбитражного суда Омской области и Постановление от 24.10.2013 года Восьмого Арбитражного апелляционного суда по делу № А46-8428/2013 ОСТАВЛЕНО БЕЗ ИЗМЕНЕНИЯ</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hyperlink r:id="rId23" w:history="1">
        <w:r w:rsidRPr="00AE559C">
          <w:rPr>
            <w:rFonts w:ascii="Arial" w:eastAsia="Times New Roman" w:hAnsi="Arial" w:cs="Arial"/>
            <w:color w:val="1868B2"/>
            <w:sz w:val="20"/>
            <w:szCs w:val="20"/>
            <w:u w:val="single"/>
            <w:lang w:eastAsia="ru-RU"/>
          </w:rPr>
          <w:t>kad.arbitr.ru</w:t>
        </w:r>
      </w:hyperlink>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ВОСЬМОЙ АРБИТРАЖНЫЙ АПЕЛЛЯЦИОННЫЙ СУД</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ПОСТАНОВЛЕНИЕ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от 24 октября 2013 г. по делу</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Резолютивная часть постановления объявлена 22 октября 2013 года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Постановление изготовлено в полном объеме 24 октября 2013 года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Восьмой арбитражный апелляционный суд в составе: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председательствующего Шиндлер Н.А.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судей Лотова А.Н., Сидоренко О.А.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при ведении протокола судебного заседания: Плехановой Е.В.</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рассмотрев в открытом судебном заседании апелляционную жалобу (регистрационный номер 08АП-8989/2013) общества с ограниченной ответственностью "Управляющая компания жилищно-коммунальное хозяйство "Советское" на решение Арбитражного суда Омской области от 13.08.2013 по делу N А46-8428/2013 (судья Глазков О.В.)</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по заявлению общества с ограниченной ответственностью "Управляющая компания жилищно-коммунальное хозяйство "Советское" (ИНН 5501241408, ОГРН 1125543033703)</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к Государственной жилищной инспекции Омской области (ИНН 5503242245, ОГРН 1135543018511)</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об отмене постановления по делу об административном правонарушении N 1-426/К от 25.06.2013</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при участии в судебном заседании представителей:</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от общества с ограниченной ответственностью "Управляющая компания жилищно-коммунальное хозяйство "Советское" - представитель не явился, о времени и месте судебного заседания извещено надлежащим образом;</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от Государственной жилищной инспекции Омской области - Момот Илья Владимирович (удостоверение, по доверенности N 39Ю от 10.09.2013 сроком действия до 31.12.2013).</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установил:</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общество с ограниченной ответственностью "Управляющая компания жилищно-коммунальное хозяйство "Советское" (далее по тексту - заявитель, общество, ООО"УК ЖКХ "Советское") обратилось в Арбитражный суд Омской области с заявлением к Государственной жилищной инспекции Омской области (далее по тексту - заинтересованное лицо, административный орган, Госжилинспекция) об отмене постановления по делу об административном правонарушении N 1-426/К от 25.06.2013.</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Решением от 13.08.2013 по делу N А46-8428/2013 в удовлетворении требований заявителя было отказано, поскольку материалами дела подтвержден факт совершения заявителем вмененного ему административного правонарушения.</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В апелляционной жалобе Общество, ссылаясь на нарушение судом норм материального права, неполное выяснение фактических обстоятельств дела, просит решение </w:t>
      </w:r>
      <w:r w:rsidRPr="00AE559C">
        <w:rPr>
          <w:rFonts w:ascii="Arial" w:eastAsia="Times New Roman" w:hAnsi="Arial" w:cs="Arial"/>
          <w:color w:val="0A0B0C"/>
          <w:sz w:val="20"/>
          <w:szCs w:val="20"/>
          <w:lang w:eastAsia="ru-RU"/>
        </w:rPr>
        <w:lastRenderedPageBreak/>
        <w:t>отменить и принять новый судебный акт об удовлетворении требований заявителя.</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В обоснование своей позиции податель жалобы отмечает, что неполнота сведений, указанных на сайте, выразилась фактически в отсутствии графика приема генерального директора, проекта договора управления многоквартирным домом. Однако, названные сведения доступны для ознакомления в офисе компании, что свидетельствует о несущественности допущенного Обществом нарушения. Также заявитель ссылается на тяжелое финансовое положение заявителя (на балансе много ветхих домов), что свидетельствует о малозначительности совершенного правонарушения.</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Административный орган отзыв на апелляционную жалобу заявителя не представил, явку своего представителя в судебное заседание не обеспечил.</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В порядке статьи 156 Арбитражного процессуального кодекса Российской Федерации судебное заседание проведено в отсутствие представителя общества с ограниченной ответственностью "Управляющая компания жилищно-коммунальное хозяйство "Советское", надлежащим образом извещенного о времени и месте слушания по делу.</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Суд апелляционной инстанции, исследовав материалы дела, изучив апелляционную жалобу, установил следующие обстоятельства.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Прокуратурой города Омска 24.04.2013 проведена проверка в отношении ООО "УК ЖКХ "Советское" на предмет соблюдения требований законодательства о раскрытии информации заявителем, осуществляющим деятельность в сфере управления многоквартирными домами</w:t>
      </w:r>
      <w:r w:rsidRPr="00AE559C">
        <w:rPr>
          <w:rFonts w:ascii="Arial" w:eastAsia="Times New Roman" w:hAnsi="Arial" w:cs="Arial"/>
          <w:color w:val="0A0B0C"/>
          <w:sz w:val="20"/>
          <w:szCs w:val="20"/>
          <w:lang w:eastAsia="ru-RU"/>
        </w:rPr>
        <w:t>.</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ходе ревизии сайта "</w:t>
      </w:r>
      <w:hyperlink r:id="rId24" w:history="1">
        <w:r w:rsidRPr="00AE559C">
          <w:rPr>
            <w:rFonts w:ascii="Arial" w:eastAsia="Times New Roman" w:hAnsi="Arial" w:cs="Arial"/>
            <w:color w:val="1868B2"/>
            <w:sz w:val="20"/>
            <w:szCs w:val="20"/>
            <w:u w:val="single"/>
            <w:lang w:eastAsia="ru-RU"/>
          </w:rPr>
          <w:t>dom.admomsk.ru</w:t>
        </w:r>
      </w:hyperlink>
      <w:r w:rsidRPr="00AE559C">
        <w:rPr>
          <w:rFonts w:ascii="Arial" w:eastAsia="Times New Roman" w:hAnsi="Arial" w:cs="Arial"/>
          <w:color w:val="0A0B0C"/>
          <w:sz w:val="20"/>
          <w:szCs w:val="20"/>
          <w:lang w:eastAsia="ru-RU"/>
        </w:rPr>
        <w:t xml:space="preserve">", осуществленной 27.05.2013 помощником прокурора г. Омска Сухоруковым К.Ю., установлено, что </w:t>
      </w:r>
      <w:r w:rsidRPr="00AE559C">
        <w:rPr>
          <w:rFonts w:ascii="Arial" w:eastAsia="Times New Roman" w:hAnsi="Arial" w:cs="Arial"/>
          <w:b/>
          <w:bCs/>
          <w:color w:val="0A0B0C"/>
          <w:sz w:val="20"/>
          <w:szCs w:val="20"/>
          <w:lang w:eastAsia="ru-RU"/>
        </w:rPr>
        <w:t>ООО "УК ЖКХ "Советское" не размещена следующая информация подлежащая раскрытию управляющими компаниями в соответствии со Стандартом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Российской Федерации от 23.09.2010 N 731 (далее по тексту - Стандарт раскрытия информации, Стандарт):</w:t>
      </w:r>
      <w:r w:rsidRPr="00AE559C">
        <w:rPr>
          <w:rFonts w:ascii="Arial" w:eastAsia="Times New Roman" w:hAnsi="Arial" w:cs="Arial"/>
          <w:color w:val="0A0B0C"/>
          <w:sz w:val="20"/>
          <w:szCs w:val="20"/>
          <w:lang w:eastAsia="ru-RU"/>
        </w:rPr>
        <w:t xml:space="preserve"> </w:t>
      </w:r>
      <w:r w:rsidRPr="00AE559C">
        <w:rPr>
          <w:rFonts w:ascii="Arial" w:eastAsia="Times New Roman" w:hAnsi="Arial" w:cs="Arial"/>
          <w:b/>
          <w:bCs/>
          <w:color w:val="0A0B0C"/>
          <w:sz w:val="20"/>
          <w:szCs w:val="20"/>
          <w:lang w:eastAsia="ru-RU"/>
        </w:rPr>
        <w:t>реквизиты свидетельства о государственной регистрации в качестве юридического лица или индивидуального предпринимателя (основной государственный регистрационный номер,</w:t>
      </w:r>
      <w:r w:rsidRPr="00AE559C">
        <w:rPr>
          <w:rFonts w:ascii="Arial" w:eastAsia="Times New Roman" w:hAnsi="Arial" w:cs="Arial"/>
          <w:color w:val="0A0B0C"/>
          <w:sz w:val="20"/>
          <w:szCs w:val="20"/>
          <w:lang w:eastAsia="ru-RU"/>
        </w:rPr>
        <w:t xml:space="preserve"> </w:t>
      </w:r>
      <w:r w:rsidRPr="00AE559C">
        <w:rPr>
          <w:rFonts w:ascii="Arial" w:eastAsia="Times New Roman" w:hAnsi="Arial" w:cs="Arial"/>
          <w:b/>
          <w:bCs/>
          <w:color w:val="0A0B0C"/>
          <w:sz w:val="20"/>
          <w:szCs w:val="20"/>
          <w:lang w:eastAsia="ru-RU"/>
        </w:rPr>
        <w:t>дата его присвоения и наименование органа, принявшего решение о регистрации); режим работы управляющей организации, в том числе часы личного приема граждан сотрудниками управляющей организации и работы диспетчерских служб; услуги, оказываемые управляющей организацией в отношении общего имущества собственников помещений в многоквартирном доме, из числа услуг, указанных в Правилах содержания общего имущества в многоквартирном доме, утвержденных Постановлением Правительства Российской Федерации от 13.08.2006 N 491; проект договора управления, заключаемого с собственниками помещений в многоквартирных домах, товариществами собственников жилья, жилищными, жилищностроительными или иными специализированными потребительскими кооперативами, который должен содержать все существенные условия договора управления.</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xml:space="preserve">Тем самым </w:t>
      </w:r>
      <w:r w:rsidRPr="00AE559C">
        <w:rPr>
          <w:rFonts w:ascii="Arial" w:eastAsia="Times New Roman" w:hAnsi="Arial" w:cs="Arial"/>
          <w:b/>
          <w:bCs/>
          <w:color w:val="0A0B0C"/>
          <w:sz w:val="20"/>
          <w:szCs w:val="20"/>
          <w:lang w:eastAsia="ru-RU"/>
        </w:rPr>
        <w:t xml:space="preserve">нарушены подпункт "б" пункта 8 (1), подпункт "г" пункта 8 (1), подпункт "а" пункта 10, подпункт "a" пункта 11 Стандарта раскрытия информации. Кроме того, ООО "УК ЖКХ "Советское" в нарушение подпункта "а" пункта 5 Стандарта раскрытия информации не размещена информация обязательного опубликования на официальном сайте в сети Интернет, определенным уполномоченным федеральным органом исполнительной власти и предназначенного для раскрытия информации организациями, осуществляющими деятельность в сфере управления многоквартирными домами, - </w:t>
      </w:r>
      <w:hyperlink r:id="rId25" w:history="1">
        <w:r w:rsidRPr="00AE559C">
          <w:rPr>
            <w:rFonts w:ascii="Arial" w:eastAsia="Times New Roman" w:hAnsi="Arial" w:cs="Arial"/>
            <w:b/>
            <w:bCs/>
            <w:color w:val="1868B2"/>
            <w:sz w:val="20"/>
            <w:szCs w:val="20"/>
            <w:u w:val="single"/>
            <w:lang w:eastAsia="ru-RU"/>
          </w:rPr>
          <w:t>www.reformagkh.ru</w:t>
        </w:r>
      </w:hyperlink>
      <w:r w:rsidRPr="00AE559C">
        <w:rPr>
          <w:rFonts w:ascii="Arial" w:eastAsia="Times New Roman" w:hAnsi="Arial" w:cs="Arial"/>
          <w:b/>
          <w:bCs/>
          <w:color w:val="0A0B0C"/>
          <w:sz w:val="20"/>
          <w:szCs w:val="20"/>
          <w:lang w:eastAsia="ru-RU"/>
        </w:rPr>
        <w:t>.</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По результатам проверки соблюдения законодательства о раскрытии информации ООО "УК ЖКХ "Советское" первым заместителем прокурора города Омска в отношении ООО "УК ЖКХ "Советское" определением от 27.05.2013 возбуждено дело об административном правонарушении, предусмотренном частью 1 статьи 7.23.1 Кодекса Российской Федерации об административных правонарушениях.</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Означенное постановление с материалами проверки было направлено в Госжилинспекцию, для рассмотрения в порядке административного производства.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25.06.2013 </w:t>
      </w:r>
      <w:r w:rsidRPr="00AE559C">
        <w:rPr>
          <w:rFonts w:ascii="Arial" w:eastAsia="Times New Roman" w:hAnsi="Arial" w:cs="Arial"/>
          <w:b/>
          <w:bCs/>
          <w:color w:val="0A0B0C"/>
          <w:sz w:val="20"/>
          <w:szCs w:val="20"/>
          <w:lang w:eastAsia="ru-RU"/>
        </w:rPr>
        <w:t>состоялось рассмотрение дела об административном правонарушении, по результатам которого Госжилинспекцией принято постановление по делу об административном правонарушении N 1-426/К, которым ООО "УК ЖКХ "Советское" привлечено к административной ответственности, предусмотренной частью 1 статьи 7.23.1 КоАП РФ, в виде административного штрафа в размере 250 000 руб.</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Не согласившись с означенным постановлением, полагая, что оно не соответствует закону, нарушает его права и интересы, ООО "УК ЖКХ "Советское" обратилось в Арбитражный суд Омской области с вышеназванными требованиями.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Решением от 13.08.2013 по делу N А46-8428/2013 в удовлетворении требований заявителя было отказано</w:t>
      </w:r>
      <w:r w:rsidRPr="00AE559C">
        <w:rPr>
          <w:rFonts w:ascii="Arial" w:eastAsia="Times New Roman" w:hAnsi="Arial" w:cs="Arial"/>
          <w:color w:val="0A0B0C"/>
          <w:sz w:val="20"/>
          <w:szCs w:val="20"/>
          <w:lang w:eastAsia="ru-RU"/>
        </w:rPr>
        <w:t>.</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Означенное решение суда первой инстанции обжалуется </w:t>
      </w:r>
      <w:r w:rsidRPr="00AE559C">
        <w:rPr>
          <w:rFonts w:ascii="Arial" w:eastAsia="Times New Roman" w:hAnsi="Arial" w:cs="Arial"/>
          <w:color w:val="0A0B0C"/>
          <w:sz w:val="20"/>
          <w:szCs w:val="20"/>
          <w:lang w:eastAsia="ru-RU"/>
        </w:rPr>
        <w:lastRenderedPageBreak/>
        <w:t>в Восьмой арбитражный апелляционный суд.</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Суд апелляционной инстанции, проверив в порядке статьи 268 Арбитражного процессуального кодекса Российской Федерации законность и обоснованность решения арбитражного суда первой инстанции, не находит оснований для его отмены.</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Частью 1 статьи 7.23.1 КоАП РФ установлена административная ответственность за нарушение организациями и индивидуальными предпринимателями, осуществляющими деятельность в сфере управления многоквартирными домами на основании договоров управления, установленных стандартом раскрытия информации порядка, способов или сроков раскрытия информации, либо раскрытие информации не в полном объеме, либо предоставление недостоверной информации в виде наложения административного штрафа на юридических лиц и индивидуальных предпринимателей в размере от двухсот пятидесяти тысяч до трехсот тысяч рублей.</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В соответствии с частью 10 статьи 161 Жилищного кодекса Российской Федерации управляющая организация </w:t>
      </w:r>
      <w:r w:rsidRPr="00AE559C">
        <w:rPr>
          <w:rFonts w:ascii="Arial" w:eastAsia="Times New Roman" w:hAnsi="Arial" w:cs="Arial"/>
          <w:b/>
          <w:bCs/>
          <w:color w:val="0A0B0C"/>
          <w:sz w:val="20"/>
          <w:szCs w:val="20"/>
          <w:lang w:eastAsia="ru-RU"/>
        </w:rPr>
        <w:t>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стандартом раскрытия информации, утвержденным Правительством Российской Федерации.</w:t>
      </w:r>
    </w:p>
    <w:p w:rsidR="00AE559C" w:rsidRPr="00AE559C" w:rsidRDefault="00AE559C" w:rsidP="00AE559C">
      <w:pPr>
        <w:spacing w:beforeAutospacing="1" w:after="0"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Особенности раскрытия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этим стандартом раскрытия информации.</w:t>
      </w:r>
      <w:r w:rsidRPr="00AE559C">
        <w:rPr>
          <w:rFonts w:ascii="Arial" w:eastAsia="Times New Roman" w:hAnsi="Arial" w:cs="Arial"/>
          <w:b/>
          <w:bCs/>
          <w:color w:val="0A0B0C"/>
          <w:sz w:val="20"/>
          <w:szCs w:val="20"/>
          <w:lang w:eastAsia="ru-RU"/>
        </w:rPr>
        <w:t xml:space="preserve"> Контроль за соблюдением этого стандарта раскрытия информации указанными товариществом, кооперативом, управляющей организацией осуществляется уполномоченными органами исполнительной власти субъектов Российской Федерации, указанными в части 2 статьи 20 настоящего Кодекса, в порядке, установленном уполномоченным Правительством Российской Федерации федеральным органом исполнительной власти.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Постановлением Правительства Российской Федерации от 23.09.2010 N 731 утвержден Стандарт раскрытия информации организациями, осуществляющими деятельность в сфере управления многоквартирными домами.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Стандарт раскрытия информации устанавливает требования к составу информации, подлежащей раскрытию организациями, осуществляющими деятельность в сфере управления многоквартирными домами на основании договора управления многоквартирным домом, порядку, способам и срокам ее раскрытия, а также особенности раскрытия информации и предоставления для ознакомления документов, предусмотренных Жилищным кодексом Российской Федерации, товариществами собственников жилья, жилищными кооперативами и иными специализированными потребительскими кооперативами, осуществляющими управление многоквартирным домом без заключения договора с управляющей организацией.</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Пунктом 2 Стандарта установлено, что под раскрытием информации в настоящем документе понимается обеспечение доступа неограниченного круга лиц к информации (независимо от цели ее получения) в соответствии с процедурой, гарантирующей нахождение и получение информации.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Согласно пункту 3 Стандарта управляющая организация, товарищество и кооператив обязаны раскрывать следующую информацию:</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а) общая информация об управляющей организации, о товариществе и кооперативе;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б) основные показатели финансово-хозяйственной деятельности управляющей организации (в части исполнения такой управляющей организацией договоров управления), товарищества и кооператива;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в) сведения о выполняемых работах (оказываемых услугах) по содержанию и ремонту общего имущества в многоквартирном доме;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г) порядок и условия оказания услуг по содержанию и ремонту общего имущества в многоквартирном доме;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д) сведения о стоимости работ (услуг) по содержанию и ремонту общего имущества в многоквартирном доме;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е) сведения о ценах (тарифах) на коммунальные ресурсы.</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Согласно требованиям пункта 5 Стандарта управляющими организациями информация раскрывается путем:</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а) обязательного опубликования на официальном сайте в сети Интернет, определяемом уполномоченным федеральным органом исполнительной власти, а также на одном из следующих сайтов в сети Интернет, определяемых по выбору управляющей организации: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 сайт управляющей организации;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 сайт органа исполнительной власти субъекта Российской Федерации, определяемого высшим исполнительным органом государственной власти субъекта Российской Федерации;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 xml:space="preserve">- сайт органа местного </w:t>
      </w:r>
      <w:r w:rsidRPr="00AE559C">
        <w:rPr>
          <w:rFonts w:ascii="Arial" w:eastAsia="Times New Roman" w:hAnsi="Arial" w:cs="Arial"/>
          <w:b/>
          <w:bCs/>
          <w:color w:val="0A0B0C"/>
          <w:sz w:val="20"/>
          <w:szCs w:val="20"/>
          <w:lang w:eastAsia="ru-RU"/>
        </w:rPr>
        <w:lastRenderedPageBreak/>
        <w:t>самоуправления муниципального образования, на территории которого управляющая организация осуществляет свою деятельность;</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б) опубликования в официальных печатных средствах массовой информации, в которых публикуются акты органов местного самоуправления и которые распространяются в муниципальных образованиях, на территории которых управляющие организации осуществляют свою деятельность;</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в) размещения на информационных стендах (стойках) в помещении управляющей организации;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г) предоставления информации на основании запросов, поданных в письменном или электронном виде.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Из анализа указанных выше норм следует, что размещение в сети Интернет и на информационном стенде информации поименованной в подпунктах "б", "в", "г", "д", "е" пункта 3 Стандарта, является обязательным, поскольку такая информация должна быть доступна неограниченному кругу лиц.</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Приказом Минрегиона России от 24.11.2011 N 543 "Об определении официального сайта в сети Интернет, предназначенного для раскрытия информации организациями, осуществляющими деятельность в сфере управления многоквартирными домами" (действовавшим на момент совершения правонарушения) определен адрес официального сайта в сети Интернет, предназначенного для раскрытия информации организациями, осуществляющими деятельность в сфере управления многоквартирными домами, </w:t>
      </w:r>
      <w:hyperlink r:id="rId26" w:history="1">
        <w:r w:rsidRPr="00AE559C">
          <w:rPr>
            <w:rFonts w:ascii="Arial" w:eastAsia="Times New Roman" w:hAnsi="Arial" w:cs="Arial"/>
            <w:color w:val="1868B2"/>
            <w:sz w:val="20"/>
            <w:szCs w:val="20"/>
            <w:u w:val="single"/>
            <w:lang w:eastAsia="ru-RU"/>
          </w:rPr>
          <w:t>www.reformagkh.ru</w:t>
        </w:r>
      </w:hyperlink>
      <w:r w:rsidRPr="00AE559C">
        <w:rPr>
          <w:rFonts w:ascii="Arial" w:eastAsia="Times New Roman" w:hAnsi="Arial" w:cs="Arial"/>
          <w:color w:val="0A0B0C"/>
          <w:sz w:val="20"/>
          <w:szCs w:val="20"/>
          <w:lang w:eastAsia="ru-RU"/>
        </w:rPr>
        <w:t>.</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В соответствии с подпунктами "б", "г" пункта 8 (1) Стандарта в рамках общей информации о товариществе и кооперативе раскрытию подлежат: </w:t>
      </w:r>
      <w:r w:rsidRPr="00AE559C">
        <w:rPr>
          <w:rFonts w:ascii="Arial" w:eastAsia="Times New Roman" w:hAnsi="Arial" w:cs="Arial"/>
          <w:b/>
          <w:bCs/>
          <w:color w:val="0A0B0C"/>
          <w:sz w:val="20"/>
          <w:szCs w:val="20"/>
          <w:lang w:eastAsia="ru-RU"/>
        </w:rPr>
        <w:t>реквизиты свидетельства о государственной регистрации в качестве юридического лица (основной государственный регистрационный номер, дата его присвоения, наименование органа, принявшего решение о регистрации)</w:t>
      </w:r>
      <w:r w:rsidRPr="00AE559C">
        <w:rPr>
          <w:rFonts w:ascii="Arial" w:eastAsia="Times New Roman" w:hAnsi="Arial" w:cs="Arial"/>
          <w:color w:val="0A0B0C"/>
          <w:sz w:val="20"/>
          <w:szCs w:val="20"/>
          <w:lang w:eastAsia="ru-RU"/>
        </w:rPr>
        <w:t xml:space="preserve"> (подпункт "б"); режим работы органов управления товарищества или кооператива, в том числе часы личного приема граждан (подпункт "г").</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Согласно подпункту "а" пункта 10 Стандарта в рамках информации о выполняемых работах (оказываемых услугах) по содержанию и ремонту общего имущества в многоквартирном доме, выполняемых (оказываемых) непосредственно управляющей организацией, </w:t>
      </w:r>
      <w:r w:rsidRPr="00AE559C">
        <w:rPr>
          <w:rFonts w:ascii="Arial" w:eastAsia="Times New Roman" w:hAnsi="Arial" w:cs="Arial"/>
          <w:b/>
          <w:bCs/>
          <w:color w:val="0A0B0C"/>
          <w:sz w:val="20"/>
          <w:szCs w:val="20"/>
          <w:lang w:eastAsia="ru-RU"/>
        </w:rPr>
        <w:t>раскрытию подлежат услуги, оказываемые управляющей организацией в отношении общего имущества собственников помещений в многоквартирном доме, из числа услуг, указанных в Правилах содержания общего имущества в многоквартирном доме, утвержденных Постановлением Правительства Российской Федерации от 13.08.2006 N 491.</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В рамках информации о порядке и условиях оказания услуг по содержанию и ремонту общего имущества в многоквартирном доме </w:t>
      </w:r>
      <w:r w:rsidRPr="00AE559C">
        <w:rPr>
          <w:rFonts w:ascii="Arial" w:eastAsia="Times New Roman" w:hAnsi="Arial" w:cs="Arial"/>
          <w:b/>
          <w:bCs/>
          <w:color w:val="0A0B0C"/>
          <w:sz w:val="20"/>
          <w:szCs w:val="20"/>
          <w:lang w:eastAsia="ru-RU"/>
        </w:rPr>
        <w:t>раскрытию подлежат проект договора управления, заключаемого с собственниками помещений в многоквартирных домах, товариществами собственников жилья, жилищными, жилищно-строительными или иными специализированными потребительскими кооперативами, который должен содержать все существенные условия договора управления (подпункт "а" пункта 11 Стандарта).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Как было установлено судом первой инстанции, подтверждается материалами дела и не опровергнуто заявителем, из материалов дела следует, что в ходе проведения вышеуказанной проверки установлено, что ООО "УК ЖКХ "Советское", осуществляющее деятельность в сфере управления многоквартирными домами, не размещена информация подлежащая раскрытию управляющими компаниями в соответствии с указанными выше нормами на сайте "</w:t>
      </w:r>
      <w:hyperlink r:id="rId27" w:history="1">
        <w:r w:rsidRPr="00AE559C">
          <w:rPr>
            <w:rFonts w:ascii="Arial" w:eastAsia="Times New Roman" w:hAnsi="Arial" w:cs="Arial"/>
            <w:color w:val="1868B2"/>
            <w:sz w:val="20"/>
            <w:szCs w:val="20"/>
            <w:u w:val="single"/>
            <w:lang w:eastAsia="ru-RU"/>
          </w:rPr>
          <w:t>dom.admomsk.ru</w:t>
        </w:r>
      </w:hyperlink>
      <w:r w:rsidRPr="00AE559C">
        <w:rPr>
          <w:rFonts w:ascii="Arial" w:eastAsia="Times New Roman" w:hAnsi="Arial" w:cs="Arial"/>
          <w:color w:val="0A0B0C"/>
          <w:sz w:val="20"/>
          <w:szCs w:val="20"/>
          <w:lang w:eastAsia="ru-RU"/>
        </w:rPr>
        <w:t xml:space="preserve">" (сайт органа местного самоуправления муниципального образования), а именно реквизиты свидетельства о государственной регистрации в качестве юридического лица или индивидуального предпринимателя (основной государственный регистрационный номер, дата его присвоения и наименование органа, принявшего решение о регистрации); режим работы управляющей организации, в том числе часы личного приема граждан сотрудниками управляющей организации и работы диспетчерских служб; услуги, оказываемые управляющей организацией в отношении общего имущества собственников помещений в многоквартирном доме, из числа услуг, указанных в Правилах содержания общего имущества в многоквартирном доме, утвержденных Постановлением Правительства Российской Федерации от 13.08.2006 N 491; проект договора управления, заключаемого с собственниками помещений в многоквартирных домах, товариществами собственников жилья, жилищными, жилищностроительными или иными специализированными потребительскими кооперативами, который должен содержать все существенные условия договора управления. </w:t>
      </w:r>
      <w:r w:rsidRPr="00AE559C">
        <w:rPr>
          <w:rFonts w:ascii="Arial" w:eastAsia="Times New Roman" w:hAnsi="Arial" w:cs="Arial"/>
          <w:b/>
          <w:bCs/>
          <w:color w:val="0A0B0C"/>
          <w:sz w:val="20"/>
          <w:szCs w:val="20"/>
          <w:lang w:eastAsia="ru-RU"/>
        </w:rPr>
        <w:t xml:space="preserve">Кроме того, ООО "УК ЖКХ "Советское" не размещена информация обязательного опубликования на официальном сайте в сети Интернет, определенным уполномоченным федеральным органом исполнительной власти и предназначенного для раскрытия информации организациями, осуществляющими деятельность в сфере управления многоквартирными домами, - </w:t>
      </w:r>
      <w:hyperlink r:id="rId28" w:history="1">
        <w:r w:rsidRPr="00AE559C">
          <w:rPr>
            <w:rFonts w:ascii="Arial" w:eastAsia="Times New Roman" w:hAnsi="Arial" w:cs="Arial"/>
            <w:b/>
            <w:bCs/>
            <w:color w:val="1868B2"/>
            <w:sz w:val="20"/>
            <w:szCs w:val="20"/>
            <w:u w:val="single"/>
            <w:lang w:eastAsia="ru-RU"/>
          </w:rPr>
          <w:t>www.reformagkh.ru</w:t>
        </w:r>
      </w:hyperlink>
      <w:r w:rsidRPr="00AE559C">
        <w:rPr>
          <w:rFonts w:ascii="Arial" w:eastAsia="Times New Roman" w:hAnsi="Arial" w:cs="Arial"/>
          <w:b/>
          <w:bCs/>
          <w:color w:val="0A0B0C"/>
          <w:sz w:val="20"/>
          <w:szCs w:val="20"/>
          <w:lang w:eastAsia="ru-RU"/>
        </w:rPr>
        <w:t>.</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Поскольку материалами дела подтверждается, что ООО "УК ЖКХ "Советское" не были соблюдены требования Стандарта в части раскрытия управляющей компанией необходимой информации, постольку суд первой инстанции правомерно заключил о наличие в действиях общества события административного правонарушения, ответственность за совершение которого предусмотрена частью 1 статьи 7.23.1 КоАП РФ.</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Юридическое лицо </w:t>
      </w:r>
      <w:r w:rsidRPr="00AE559C">
        <w:rPr>
          <w:rFonts w:ascii="Arial" w:eastAsia="Times New Roman" w:hAnsi="Arial" w:cs="Arial"/>
          <w:color w:val="0A0B0C"/>
          <w:sz w:val="20"/>
          <w:szCs w:val="20"/>
          <w:lang w:eastAsia="ru-RU"/>
        </w:rPr>
        <w:lastRenderedPageBreak/>
        <w:t>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 (пункт 2 статьи 2.1 КоАП РФ).</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Доказательств того, что обществом были предприняты все зависящие от него меры по предупреждению совершения указанного административного правонарушения, заявителем в нарушение статьи 65 Арбитражного процессуального кодекса Российской Федерации суду представлено не было.</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Доводы подателя жалобы о том, что соответствующая информация была размещена на стендах в помещении управляющей компании апелляционным судом во внимание не принимается, поскольку вышеназванными нормами лицо, управляющее многоквартирным домом, не освобождается от размещения соответствующей информации в сети интернет, в случае ее размещения на информационных стендах.</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Также апелляционная коллегия находит несостоятельным утверждение подателя жалобы о тяжелом его финансовом положении, в силу недоказанности названного обстоятельства. Тот факт, что в управлении Общества находятся ветхие многоквартирные дома не свидетельствует о таком положении. Тем более, что податель жалобы не приводит объяснений тому, каким образом названное обстоятельство повлияло на совершение заявителем вмененного ему административного правонарушения.</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Суд апелляционной инстанции считает, что у Общества имелась возможность по соблюдению требований Стандарта в части раскрытия управляющей компанией необходимой информации. Доказательств невозможности исполнения указанной обязанности заявителем не представлено.</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Доказательств наличия обстоятельств, объективно препятствующих надлежащему выполнению заявителем требований Стандарта, в материалах дела не имеется.</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Нарушений порядка и срока давности привлечения Общества к административной ответственности суд апелляционной инстанции не находит.</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В апелляционной жалобе Общество просит применить к нему положения статьи 2.9 КоАП РФ.</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Из статьи 2.9 КоАП РФ, рассматриваемой с учетом смысла, придаваемого ей сложившейся правоприменительной практикой, следует, что при квалификации правонарушения в качестве малозначительного суды должны исходить из оценки конкретных обстоятельств его совершения; малозначительность правонарушения имеет место при отсутствии существенной угрозы охраняемым общественным отношениям (пункт 18 Постановления Пленума Высшего Арбитражного Суда Российской Федерации от 02.06.2004 N 10 "О некоторых вопросах, возникших в судебной практике при рассмотрении дел об административных правонарушениях").</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Статьей 2.9 КоАП РФ установлено, что 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Квалификация правонарушения как малозначительного может иметь место только в исключительных случаях и производится с учетом положений пункта 18 указанного Постановления применительно к обстоятельствам конкретного совершенного лицом деяния. При этом применение судом положений о малозначительности должно быть мотивировано.</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b/>
          <w:bCs/>
          <w:color w:val="0A0B0C"/>
          <w:sz w:val="20"/>
          <w:szCs w:val="20"/>
          <w:lang w:eastAsia="ru-RU"/>
        </w:rPr>
        <w:t>Оценив представленные доказательства, характер и степень общественной опасности суд апелляционной инстанции не находит оснований для квалификации допущенного Обществом правонарушения в качестве малозначительного.</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Состав правонарушения, ответственность за которое предусмотрена частью 1 статьи 7.23.1 КоАП РФ, является формальным, следовательно, по указанному правонарушению существенная угроза охраняемым общественным отношениям заключается не в наступлении каких-либо негативных материальных последствий, а в пренебрежительном отношении заявителя к исполнению своих публично-правовых обязанностей, к требованиям законодательства.</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Имеющиеся в материалах дела документы, а также доводы Общества, изложенные в апелляционной жалобе, по убеждению суда апелляционной инстанции, не свидетельствуют о наличии оснований для применения положений статьи 2.9 КоАП РФ и признания совершенного правонарушения малозначительным, поскольку обстоятельства совершения Обществом рассматриваемого административного правонарушения не обладают свойством исключительности.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На основании изложенного и руководствуясь пунктом 1 статьи 269, статьей 271 Арбитражного процессуального кодекса Российской Федерации, Восьмой арбитражный апелляционный суд</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постановил:</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Апелляционную жалобу общества с ограниченной ответственностью "Управляющая компания жилищно-коммунальное хозяйство "Советское" оставить без удовлетворения, решение Арбитражного суда Омской области от 13.08.2013 по делу N А46-8428/2013 - без изменения.</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 xml:space="preserve">Постановление вступает в законную силу со дня его принятия, может быть обжаловано путем подачи кассационной жалобы в Федеральный арбитражный суд Западно-Сибирского округа в </w:t>
      </w:r>
      <w:r w:rsidRPr="00AE559C">
        <w:rPr>
          <w:rFonts w:ascii="Arial" w:eastAsia="Times New Roman" w:hAnsi="Arial" w:cs="Arial"/>
          <w:color w:val="0A0B0C"/>
          <w:sz w:val="20"/>
          <w:szCs w:val="20"/>
          <w:lang w:eastAsia="ru-RU"/>
        </w:rPr>
        <w:lastRenderedPageBreak/>
        <w:t>течение двух месяцев со дня изготовления постановления в полном объеме.</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Председательствующий</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Н.А.ШИНДЛЕР</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Судьи</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А.Н.ЛОТОВ</w:t>
      </w:r>
      <w:r w:rsidRPr="00AE559C">
        <w:rPr>
          <w:rFonts w:ascii="MS Gothic" w:eastAsia="MS Gothic" w:hAnsi="MS Gothic" w:cs="MS Gothic" w:hint="eastAsia"/>
          <w:color w:val="0A0B0C"/>
          <w:sz w:val="20"/>
          <w:szCs w:val="20"/>
          <w:lang w:eastAsia="ru-RU"/>
        </w:rPr>
        <w:t> </w:t>
      </w:r>
      <w:r w:rsidRPr="00AE559C">
        <w:rPr>
          <w:rFonts w:ascii="Arial" w:eastAsia="Times New Roman" w:hAnsi="Arial" w:cs="Arial"/>
          <w:color w:val="0A0B0C"/>
          <w:sz w:val="20"/>
          <w:szCs w:val="20"/>
          <w:lang w:eastAsia="ru-RU"/>
        </w:rPr>
        <w:t>О.А.СИДОРЕНКО</w:t>
      </w:r>
      <w:r w:rsidRPr="00AE559C">
        <w:rPr>
          <w:rFonts w:ascii="MS Gothic" w:eastAsia="MS Gothic" w:hAnsi="MS Gothic" w:cs="MS Gothic" w:hint="eastAsia"/>
          <w:color w:val="0A0B0C"/>
          <w:sz w:val="20"/>
          <w:szCs w:val="20"/>
          <w:lang w:eastAsia="ru-RU"/>
        </w:rPr>
        <w:t> </w:t>
      </w:r>
      <w:r w:rsidRPr="00AE559C">
        <w:rPr>
          <w:rFonts w:ascii="MS Gothic" w:eastAsia="MS Gothic" w:hAnsi="MS Gothic" w:cs="MS Gothic"/>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xml:space="preserve">ПРИЛОЖЕНИЕ №2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НИЖЕГОРОДСКИЙ ОБЛАСТНОЙ СУД</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РЕШЕНИЕ</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от 14 октября 2010 г. по делу N 7-666/10</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14 октября 2010 года судья Нижегородского областного суда Самарцева В.В. рассмотрев в открытом судебном заседании дело об административном правонарушении по жалобе З. на решение судьи Нижегородского районного суда г. Нижнего Новгорода от 13.09.2010 года, вынесенное на постановление руководителя МРУ Росфинмониторинга по ПФО от 13.07.2010 года о привлечении генерального директора ООО УК "Р" З. к административной ответственности по ст. 15.27 КоАП РФ в виде штрафа в размере 10 000 рублей,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установил:</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 </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Постановлением руководителя Межрегионального управления по ПФО Федеральной службы по финансовому мониторингу (МРУ Росфинмониторинга по ПФО) N &lt;...&gt; от 13.07.2010 года должностное лицо - генеральный директор ООО УК "Р" З. признана виновной в совершении административного правонарушения, предусмотренного ст. 15.27 КоАП РФ, и ей назначено наказание в виде административного штрафа в размере 10 000 рублей.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На данное постановление З. подала жалобу в Нижегородский районный суд г. Нижнего Новгорода.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Решением судьи Нижегородского районного суда города Нижнего Новгорода от 13.09.2010 года постановление руководителя МРУ Росфинмониторинга по ПФО от 13.07.2010 года о привлечении генерального директора ООО УК "Р" З. к административной ответственности по ст. 15.27 КоАП РФ в виде штрафа в размере 10 000 рублей оставлено без изменения, жалоба З. - без удовлетворения.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жалобе З. просит отменить постановление руководителя МРУ Росфинмониторинга по ПФО от 22.09.2009 года о привлечении генерального директора ООО УК "Р" З. к административной ответственности по ст. 15.27 КоАП РФ в виде штрафа в размере 10 000 рублей и решение судьи Нижегородского районного суда г. Нижнего Новгорода от 08.12.2009 года, производство по делу прекратить….</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Согласно ст. 15.27 КоАП РФ, неисполнение организацией, осуществляющей операции с денежными средствами или иным имуществом, законодательства о противодействии легализации (отмыванию) доходов, полученных преступным путем, и финансированию терроризма в части фиксирования, хранения и представления информации об операциях, подлежащих обязательному контролю, а также в части организации внутреннего контроля, влечет наложение административного штрафа на должностных лиц в размере от десяти тысяч до двадцати тысяч рублей.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lastRenderedPageBreak/>
        <w:t>Согласно ст. 4 Федерального закона N 115-ФЗ к мерам, направленным на противодействие легализации (отмыванию) доходов, полученных преступным путем, и финансированию терроризма, относятся: обязательные процедуры внутреннего контроля; обязательный контроль; запрет на информирование клиентов и иных лиц о принимаемых мерах противодействия легализации (отмыванию) доходов, полученных преступным путем, и финансированию терроризма; иные меры, принимаемые в соответствии с федеральными законами.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Под организацией внутреннего контроля следует понимать совокупность принимаемых организацией, осуществляющей операции с денежными средствами или иным имуществом, мер, направленных на создание системы внутреннего контроля в целях противодействия легализации (отмыванию) доходов, полученных преступным путем, и финансированию терроризма, которая позволила бы выявлять операции, подлежащие обязательному контролю, а также иные операции с денежными средствами или иным имуществом, связанные с легализацией доходов, полученных преступным путем, и финансированием терроризма, а также своевременно представлять о таких операциях информацию в уполномоченный орган.</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Из материалов дела следует, что в результате проверки, проведенной прокуратурой Ленинского района г. Ижевска, установлено, что Общество с ограниченной ответственностью Управляющая компания "Р" (далее ООО УК "Р") осуществляет деятельность по организации сбора денежных средств физических лиц за услуги теплоснабжения, электроэнергию, подачу питьевой воды и прием сточных вод в канализационные сети, для последующего перечисления их поставщикам услуг по соответствующим договорам, о чем свидетельствует:</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ст. 2 Устава ООО УК "Р", утвержденного протоколом общего собрания учредителей от 15.12.2009;</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кассовая книга за апрель - май 2010 года;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договор теплоснабжения от 01.08.2008 N &lt;...&gt;;</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договор на отпуск воды, прием сточных вод и загрязняющих веществ от 01.08.2008 N &lt;...&gt;;</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договор энергоснабжения от 01.07.2009 N &lt;...&gt;;</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договоры управления многоквартирными домами;</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 приходные кассовые ордера и счета-извещения на прием квартплаты, а также иные документы и информация, имеющиеся в материалах дела.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Руководство ООО УК "Р" осуществляет генеральный директор З. (приказ от 04.04.2008 N &lt;...&gt;).</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Генеральным директором ООО УК "Р" З. были нарушены требования законодательства Российской Федерации о противодействии легализации (отмыванию) доходов, полученных преступным путем, и финансированию терроризма в части организации внутреннего контроля, что подтверждается материалами административного дела:</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1. правила внутреннего контроля и программы его осуществления в ООО УК "Р" не разработаны,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2. на момент проведения проверочных мероприятий на учете в уполномоченном органе ООО УК "Р" не состоит, документы для постановки на учет в МРУ Росфинмониторинга по ПФО не направлены,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3. на момент проведения проверочных мероприятий в ООО УК "Р" специальное должностное лицо, ответственное за соблюдение правил внутреннего контроля и программ его осуществления не назначено,</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lastRenderedPageBreak/>
        <w:t>4. в ООО УК "Р" не утвержден перечень работников, которые должны проходить обязательную подготовку и обучение в целях противодействия легализации (отмыванию) доходов, полученных преступным путем, и финансированию терроризма в соответствии с приказом Росфинмониторинга от 01.10.2008 года N 256, работники в установленном порядке не обучены, программы обучения не разработаны.</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Постановлением прокурора Ленинского района г. Ижевска от 09.06.2010 года в отношении генерального директора ООО УК "Р" З. возбуждено дело об административном правонарушении, за нарушение законодательства о противодействии легализации (отмыванию) доходов, полученных преступным путем, и финансированию терроризма в части организации внутреннего контроля.</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b/>
          <w:bCs/>
          <w:color w:val="0A0B0C"/>
          <w:sz w:val="20"/>
          <w:szCs w:val="20"/>
          <w:lang w:eastAsia="ru-RU"/>
        </w:rPr>
        <w:t>Постановлением руководителя МРУ Росфинмониторинга по ПФО от 13.07.2010 года генеральный директор ООО УК "Р" З. привлечена к административной ответственности по ст. 15.27 КоАП РФ в виде штрафа в размере 10 000 рублей.</w:t>
      </w:r>
    </w:p>
    <w:p w:rsidR="00AE559C" w:rsidRPr="00AE559C" w:rsidRDefault="00AE559C" w:rsidP="00AE559C">
      <w:pPr>
        <w:spacing w:before="100" w:beforeAutospacing="1" w:after="75" w:line="240" w:lineRule="auto"/>
        <w:rPr>
          <w:rFonts w:ascii="Arial" w:eastAsia="Times New Roman" w:hAnsi="Arial" w:cs="Arial"/>
          <w:color w:val="0A0B0C"/>
          <w:sz w:val="20"/>
          <w:szCs w:val="20"/>
          <w:lang w:eastAsia="ru-RU"/>
        </w:rPr>
      </w:pPr>
      <w:r w:rsidRPr="00AE559C">
        <w:rPr>
          <w:rFonts w:ascii="Arial" w:eastAsia="Times New Roman" w:hAnsi="Arial" w:cs="Arial"/>
          <w:color w:val="0A0B0C"/>
          <w:sz w:val="20"/>
          <w:szCs w:val="20"/>
          <w:lang w:eastAsia="ru-RU"/>
        </w:rPr>
        <w:t>В соответствии с положениями ст. 26.2 КоАП РФ доказательствами по делу об административном правонарушении являются любые фактические данные, на основании которых судья, ...устанавливает наличие или отсутствие события административного правонарушения, виновность лица, привлекаемого к административной ответственности, иные обстоятельства, имеющие значение для правильного разрешения дела.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Эти данные устанавливаются протоколом об административном правонарушении, иными протоколами, предусмотренными КоАП РФ,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заключением экспертов, иными документами, а также показаниями специальных технических средств, вещественных доказательств.</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В соответствии со ст. 26.11 КоАП РФ, судья..., осуществляющий производство по делу об административном правонарушении, оценивает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При рассмотрении данного дела об административном правонарушении в отношении генерального директора ООО УК "Р" З. судья Нижегородского районного суда г. Нижнего Новгорода исследовал представленные доказательства: административный материал N &lt;...&gt;, объяснения лица, в отношении которого ведется производство по данному делу и другие, счел их достаточными, оценил их в совокупности и исходя из оценки доказательств пришел к выводу о том, что в действиях генерального директора ООО УК "Р" З., имеются признаки состава административного правонарушения, предусмотренные ст. 15.27 КоАП РФ.</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Изучив материалы дела и доводы жалобы генерального директора ООО УК "Р" З., суд пересматривающий дело по жалобе, приходит к следующему.</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В соответствии с п. 14 Постановления Пленума Верховного Суда РФ N 5 от 24.03.2005 года "О некоторых вопросах, возникающих у судов при применении КоАП РФ", в случае совершения административного правонарушения, выразившегося в форме бездействия, срок привлечения к административной ответственности исчисляется со дня, следующего за днем периода, предоставленного для исполнения соответствующей обязанности.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п. 2 ст. 7 Закона 115-ФЗ "О противодействии легализации (отмыванию) доходов, полученных преступным путем, и финансированию терроризма", правила внутреннего контроля и программы его осуществления, порядок назначения специальных должностных лиц, ответственных за соблюдение указанных правил и реализацию указанных программ, утверждаются в установленном Правительством РФ порядке.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xml:space="preserve">В соответствии со ст. 5 Федерального закона от 07.08.2001 г. N 115-ФЗ "О противодействии легализации (отмыванию) доходов, полученных преступным путем, и финансированию терроризма", организации, осуществляющие операции с денежными средствами или иным имуществом (в том числе скупку, куплю-продажу драгоценных металлов и драгоценных камней, </w:t>
      </w:r>
      <w:r w:rsidRPr="001C4CF7">
        <w:rPr>
          <w:rFonts w:ascii="Arial" w:eastAsia="Times New Roman" w:hAnsi="Arial" w:cs="Arial"/>
          <w:color w:val="0A0B0C"/>
          <w:sz w:val="20"/>
          <w:szCs w:val="20"/>
          <w:lang w:eastAsia="ru-RU"/>
        </w:rPr>
        <w:lastRenderedPageBreak/>
        <w:t>ювелирных изделий и лома таких изделий) обязаны принимать меры, направленные на противодействие легализации (отмыванию) доходов, полученных преступным путем, и финансированию терроризма.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В соответствии с положениями ст. 7 Закона организации осуществляющие операции с денежными средствами или иным имуществом, обязаны в целях предотвращения легализации (отмывания) доходов, полученных преступным путем, и финансирования терроризма, разрабатывать правила внутреннего контроля и программы его осуществления, назначать должностных лиц, ответственных за соблюдение указанных правил и реализацию указанных программ, а также принимать иные внутренние организационные меры в указанных целях.</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Правила внутреннего контроля должны включать порядок документального фиксирования информации, порядок обеспечения конфиденциальности информации, квалификационные требования к подготовке и обучению кадров, а также критерии выявления и признаки необычных сделок с учетом особенностей деятельности организации.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п. 1 постановления Правительства РФ от 08.01.2003 г. N 6 "О порядке утверждения правил внутреннего контроля в организациях, осуществляющих операции с денежными средствами или иным имуществом", правила внутреннего контроля утверждаются руководителями организаций в течение одного месяца: для создаваемых организаций - со дня их государственной регистрации в установленном порядке; для иных организаций - со дня вступления в силу указанного постановления.</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Правила внутреннего контроля в4 организациях, осуществляющих операции с денежными средствами или иным имуществом, представляются на согласование в соответствующий надзорный орган, а в случае его отсутствия - в Федеральную службу по финансовому мониторингу в течение 5 рабочих дней с даты их утверждения.</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Из материалов дела следует, что ООО УК "Р" получило свидетельство о государственной регистрации 04.04.2008 года за N &lt;...&gt;.</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Статьей 3 Федерального закона от 03.06.2009 года N 121-ФЗ внесены изменения в Федеральный закон от 07.08.2001 года N 115-ФЗ "О противодействии легализации (отмыванию) доходов, полученных преступным путем, и финансированию терроризма", в соответствии с которым операторы по приему платежей включены в перечень организаций, осуществляющих операции с денежными средствами или иным имуществом, обязанных принимать меры, направленные на противодействие легализации (отмыванию) доходов, полученных путем, и финансированию терроризма.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Учитывая положения вышеизложенной нормы, правила внутреннего контроля ООО УК "Р" должны быть разработаны и утверждены руководителем организации не позднее 06.01.2010 года и направлены на согласование в МРУ Росфинмониторинга по ПФО не позднее 11.01.2001 года.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В соответствии с положениями ст. 2.4 КоАП РФ должностное лицо подлежит административной ответственности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На основании решения общего собрания учредителей общества от 31.03.2008 года N &lt;...&gt;, приказа о вступлении в должность генерального директора от 04.04.2008 года N &lt;...&gt; генеральным директором ООО УК "Р" с 07.04.2008 года является З.</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При таких обстоятельствах руководитель МРУ Росфинмониторинга по ПФО обоснованно привлек генерального директора ООО УК "Р" З. к административной ответственности по ст. 15.27 КоАП РФ, а суд своим решением, отказал последней в удовлетворении жалобы об отмене данного постановления административного органа.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Доводы жалобы генерального директора ООО УК "Р" З. о неправомерности привлечения его к административной ответственности являются не убедительными, не основанными на законе и в полной мере опровергаются материалами дела.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lastRenderedPageBreak/>
        <w:t>Объективную сторону правонарушения, ответственность за которое предусмотрена ст. 15.27 КоАП РФ, образует неисполнение организацией, осуществляющей операции с денежными средствами или иным имуществом, требований законодательства о противодействии легализации (отмыванию) доходов, полученных преступным путем, и финансированию терроризма, в части организации внутреннего контроля.</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В соответствии со ст. 5 Федерального закона N 115-ФЗ, к организациям относятся, в том числе операторы по приему платежей (в редакции Федерального закона от 03.06.2009 N 121-ФЗ).</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ст. 2 Федерального закона от 03.06.2009 г. N 103-ФЗ "О деятельности по приему платежей физических лиц, осуществляемой платежными агентами", оператор по приему платежей - платежный агент - юридическое лицо, заключившее с поставщиком договор об осуществлении деятельности по приему платежей физических лиц.</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Под деятельностью по приему платежей физических лиц в целях Федерального закона N 103-ФЗ признается прием платежным агентом от плательщика денежных средств, направленных на исполнение денежных обязательств перед поставщиком по оплате товаров (работ, услуг), в том числе внесение платы за жилое помещение и коммунальные услуги в соответствии с Жилищным кодексом Российской Федерации, а также осуществление платежным агентом последующих расчетов с поставщиком (ст. 3 Федерального закона N 103-ФЗ).</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Получение от населения платежей за услуги теплоснабжения, электроэнергию, подачу питьевой воды и прием сточных вод в канализационные сети несмотря на то, что не оговорено в отдельном пункте договора на оказание коммунальных услуг фактически осуществляется ООО УК "Р". Именно ООО УК "Р" принимает на свой расчетный счет платежи за поставку электроэнергии, водоснабжения и в последующем с данного расчетного счета производит перечисление денежных средств граждан энерго- и водоснабжающим организациям.</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п. 2.1.3 договора управления многоквартирным домом от 01.03.2009 года N &lt;...&gt; (135 лист номенклатурного дела), ООО УК "Р" обязано заключать и сопровождать договоры на предоставление коммунальных услуг поручено от имени "собственников", в том числе: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холодное водоснабжение;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горячее водоснабжение;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водоотведение;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электроснабжение;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газоснабжение;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отопление.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Из материалов дела следует, что ООО УК "Р" на основании следующих договора теплоснабжения в горячей воде от 01.08.2008 г. N &lt;...&gt; с ООО "УКС"; договора энергоснабжения от 01.07.2009 г. N &lt;...&gt; с ООО "Удмуртская энергосбытовая компания"; договора на отпуск воды, прием сточных вод и загрязняющих веществ от 01.08.2008 N &lt;...&gt; с МУП г. Ижевска "Ижводоканал" осуществляет деятельность по организации сбора денежных средств физических лиц, за услуги теплоснабжения, электроэнергию, подачу питьевой воды и прием сточных вод в канализационные сети, для последующего перечисления их поставщикам услуг по указанным договорам.</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п. 4.5 Договора управления многоквартирным домом от 01.03.2009 года N &lt;...&gt; (137 лист номенклатурного дела), плата за жилое помещение и коммунальные услуги вносится ежемесячно до десятого числа месяца, следующего за расчетным месяцем. Плата за жилое помещение и коммунальные услуги вносится на основании платежных документов, предоставленных "Управляющей компанией", не позднее 01 числа месяца, следующего за расчетным. "Управляющая компания" производит расчеты с обслуживающими организациями и поставщиками коммунальных услуг в соответствии с заключенными договорами.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lastRenderedPageBreak/>
        <w:t>Указанный пункт договора подтверждает факт совершения действий ООО УК "Р" как оператора по приему платежей, на основании чего Управляющая компания должна осуществлять свою деятельность в соответствии с п. 5 ст. 4 Федерального закона от 03.06.2009 года N 103-ФЗ "О деятельности по приему платежей физических лиц осуществляемой платежными агентами" - оператор по приему платежей вправе осуществлять прием платежей после его постановки на учет уполномоченным органом в порядке, установленном законодательством о противодействии (легализации) доходов, полученных преступным путем, и финансированию терроризма, и согласования Правил внутреннего контроля в указанном порядке.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Таким образом, исходя из буквального прочтения указанных договоров, ООО УК "Р" не является поставщиком услуги. Факт приема ООО УК "Р" от плательщиков (физических лиц) денежных средств, направленных на исполнение денежных обязательств по указанным договорам подтверждается договорами управления многоквартирными домами от 01.08.2008 N 68/М, от 01.08.2008 N 81/М, от 01.03.2009 N 84М, от 01.04.2009 N 69; протоколами общего собрания собственников помещений в многоквартирных домах от 18.04.2008 N 1, от 18.04.2008 N 1, от 26.11.2008 N 84, от 15.07.2009 N 1, а также счетами-извещениями на оплату коммунальных услуг физическими лицами.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Таким образом, ООО УК "Р" выступает лишь исполнителем договора об управлении многоквартирным домом в предоставлении коммунальных услуг, согласно которого ООО УК "Р" как управляющая организация обеспечивает заключение договоров поставки ресурсов с их поставщиками. Второй стороной договора - потребителем коммунальных услуг является гражданин, использующий коммунальные услуги для личных, семейных, домашних и иных нужд, не связанных с осуществлением предпринимательской деятельности.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Постановлению Правительства РФ от 23.05.2006 г. N 307 "О порядке предоставления коммунальных услуг гражданам", под коммунальными услугами понимается деятельность исполнителя коммунальных услуг по холодному водоснабжению, горячему водоснабжению, водоотведению, электроснабжению, газоснабжению и отоплению, обеспечивающая комфортные условия проживания граждан в жилых помещениях.</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Управляющая компания в силу данного законодательства не является поставщиком коммунальных услуг, а осуществляет контроль за поступлением этих услуг от других организаций.</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Кроме того, энергоснабжающая организация, Управляющая компания и гражданин заключают трехстороннее соглашение, в котором регламентируются взаимоотношения между субъектами по передаче энергии, в том числе и расчеты за использованную гражданином энергию, которые целесообразно производить непосредственно с энергоснабжающей организацией.</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Таким образом, функции Управляющей компании сведены к организации предоставления гражданину права на использование его присоединенной к энергоснабжающей организации сети для поступления энергии гражданину. Управляющая компания не продает энергию гражданину, а предоставляет ему право пользоваться своими энергосетями для получения энергии от энергоснабжающей организации либо включает общие расходы по оплате электричества в счета, представляемые гражданину для оплаты аренды и электроэнергии.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ч. 1 ст. 431 ГК РФ, при толковании условий договора принимается во внимание буквальное значение содержащихся в нем слов и выражений. При этом в первую очередь анализируются те из них, которыми излагается толкуемое условие. Если анализ буквального значения условия остается неясным, это значение устанавливается с помощью сопоставления с другими условиями и смыслом договора в целом.</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Как указывает п. 2 ст. 431 ГК РФ, если буквальное толкование не позволяет определить содержание договора в целом, должна быть выяснена действительная общая воля сторон с учетом цели договора. При этом принимаются во внимание все соответствующие обстоятельства, включая предшествующую практику, установившуюся во взаимоотношениях сторон, обычаи делового оборота, последующее поведение сторон.</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xml:space="preserve">Из анализа указанных норм следует, что согласно предмета договоров управления многоквартирными домами (договора от 01.08.2008 N 68/М, от 01.08.2008 N 81/М, от 01.03.2009 N </w:t>
      </w:r>
      <w:r w:rsidRPr="001C4CF7">
        <w:rPr>
          <w:rFonts w:ascii="Arial" w:eastAsia="Times New Roman" w:hAnsi="Arial" w:cs="Arial"/>
          <w:color w:val="0A0B0C"/>
          <w:sz w:val="20"/>
          <w:szCs w:val="20"/>
          <w:lang w:eastAsia="ru-RU"/>
        </w:rPr>
        <w:lastRenderedPageBreak/>
        <w:t>84М, от 01.04.2009 N 69), ООО УК "Р" обеспечивает организацию предоставления коммунальных услуг, а не посредственное предоставление самих услуг.</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Кроме того, согласно условиям данных договоров управления многоквартирными домами, ООО УК "Р" обязуется, в том числе, организовать прием платежей за коммунальные услуги с последующей оплатой поставщикам от имени "Собственников" и нанимателей жилых помещений, а также, организовывать начисления оплаты за коммунальные услуги в соответствии с заключенными договорами (п.п. 2.1.4 п. 2.1 ст. 2 договора).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ч. 14 ст. 4 Федерального закона N 103-ФЗ платежный агент (оператор по приему платежей) при приеме платежей обязан использовать отдельный банковский счет (счета) для осуществления расчетов.</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Согласно условиям договоров управления многоквартирными домами (ст. 4 договоров от 01.08.2008 N 68/М, от 01.08.2008 N 81/М, от 01.03.2009 N 84М, от 01.04.2009 N 69), собранные денежные средства учитываются ООО УК "Р" на едином счете, имеют целевое назначение и образуют следующие фонды: фонд содержания, фонд текущего ремонта, фонд оплаты коммунальных услуг, фонд капитального ремонта.</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Кроме того, в счетах-извещениях по начислению оплаты за коммунальные услуги в соответствии с заключенными договорами, выставленных физическим лицам, указан банковский счет ООО УК "Р" (стр. 101 - 110 административного дела N &lt;...&gt;).</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Анализ обязательств и отношений сторон, по договорам управления многоквартирными домами, а также договором теплоснабжения в горячей воде, договором энергоснабжения и договором на отпуск воды, прием сточных вод и загрязняющих веществ в совокупности показывает, что воля сторон на совершение сделки по оказанию поставщиками услуг (работ) физическим лицам, проживающим на объектах, указанных в представленных договорах, направлена на прием ООО УК "Р" от плательщиков (физических лиц) денежных средств и, последующее исполнение ООО УК "Р" денежных обязательств перед поставщиками по оплате товаров (работ, услуг), в том числе внесение платы за жилое помещение и коммунальные услуги в соответствии с Жилищным кодексом Российской Федерации, а также осуществление последующих расчетов с поставщиками.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Таким образом, формулировка, используемая ООО УК "Р" в договорах, не меняет смысла договора в целом - осуществлении деятельности по приему платежей физических лиц, направленных на исполнение денежных обязательств перед поставщиком по оплате товаров (работ, услуг), в том числе внесение платы за жилое помещение и коммунальные услуги в соответствии с Жилищным кодексом Российской Федерации, а также осуществление платежным агентом последующих расчетов с поставщиком, что в терминологии Федерального закона от 03.06.2009 N 103-ФЗ "О деятельности по приему платежей физических лиц, осуществляемой платежными агентами" является деятельностью оператора по приему платежей.</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Таким образом, факт нарушения генеральным директором ООО УК "Р" З. требований законодательства РФ о противодействии легализации (отмыванию) доходов, полученных преступным путем, и финансированию терроризма, в части организации внутреннего контроля при осуществлении своих должностных обязанностей, имел место и подтверждается доказательствами.</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Суд, пересматривающий дело по жалобе соглашается с выводами и мотивами, изложенными судьей Нижегородского районного суда г. Нижнего Новгорода в решении по жалобе З.</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Кроме того, доводы З., изложенные в жалобе в основном сводятся к переоценке доказательств, которые были исследованы и оценены судьей Нижегородского районного суда г. Нижнего Новгорода при рассмотрении данного дела. Оснований для переоценки доказательств у суда, пересматривающего дело, не имеется.</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Наказание, генеральному директору ООО УК "Р" З., избрано в соответствии с санкцией ст. 15.27 КоАП РФ.</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lastRenderedPageBreak/>
        <w:t>На основании изложенного и руководствуясь ст.ст. 30.7 и 30.9 КоАП РФ, суд, пересматривающий дело по жалобе,</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решил:</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Решение судьи Нижегородского районного суда г. Нижнего Новгорода от 13.09.2010 года, вынесенное на постановление руководителя МРУ Росфинмониторинга по ПФО от 13.07.2010 года о привлечении генерального директора ООО УК "Р" З. к административной ответственности по ст. 15.27 КоАП РФ в виде штрафа в размере 10 000 рублей оставить без изменения, жалобу З. - без удовлетворения.</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Копию настоящего решения выслать в адрес генерального директора ООО УК "Р" З., МРУ Росфинмониторинг по ПФО в течение трех дней со дня вынесения настоящего решения.</w:t>
      </w:r>
    </w:p>
    <w:p w:rsidR="001C4CF7" w:rsidRPr="001C4CF7" w:rsidRDefault="001C4CF7" w:rsidP="001C4CF7">
      <w:pPr>
        <w:spacing w:before="100" w:beforeAutospacing="1" w:after="75" w:line="240" w:lineRule="auto"/>
        <w:rPr>
          <w:rFonts w:ascii="Arial" w:eastAsia="Times New Roman" w:hAnsi="Arial" w:cs="Arial"/>
          <w:color w:val="0A0B0C"/>
          <w:sz w:val="20"/>
          <w:szCs w:val="20"/>
          <w:lang w:eastAsia="ru-RU"/>
        </w:rPr>
      </w:pPr>
      <w:r w:rsidRPr="001C4CF7">
        <w:rPr>
          <w:rFonts w:ascii="Arial" w:eastAsia="Times New Roman" w:hAnsi="Arial" w:cs="Arial"/>
          <w:color w:val="0A0B0C"/>
          <w:sz w:val="20"/>
          <w:szCs w:val="20"/>
          <w:lang w:eastAsia="ru-RU"/>
        </w:rPr>
        <w:t> </w:t>
      </w:r>
    </w:p>
    <w:p w:rsidR="00B84760" w:rsidRDefault="00B84760">
      <w:bookmarkStart w:id="0" w:name="_GoBack"/>
      <w:bookmarkEnd w:id="0"/>
    </w:p>
    <w:sectPr w:rsidR="00B847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22EE7"/>
    <w:multiLevelType w:val="multilevel"/>
    <w:tmpl w:val="3A38DD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B82EDA"/>
    <w:multiLevelType w:val="multilevel"/>
    <w:tmpl w:val="552CF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3BD181D"/>
    <w:multiLevelType w:val="multilevel"/>
    <w:tmpl w:val="8E56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B664441"/>
    <w:multiLevelType w:val="multilevel"/>
    <w:tmpl w:val="5DE2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F37235F"/>
    <w:multiLevelType w:val="multilevel"/>
    <w:tmpl w:val="43D84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C4B"/>
    <w:rsid w:val="001C4CF7"/>
    <w:rsid w:val="008E3C4B"/>
    <w:rsid w:val="00AE559C"/>
    <w:rsid w:val="00B847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8AF2CD-D593-40D7-B25F-834FB6172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AE559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59C"/>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AE559C"/>
    <w:rPr>
      <w:color w:val="1868B2"/>
      <w:sz w:val="24"/>
      <w:szCs w:val="24"/>
      <w:u w:val="single"/>
      <w:shd w:val="clear" w:color="auto" w:fill="auto"/>
      <w:vertAlign w:val="baseline"/>
    </w:rPr>
  </w:style>
  <w:style w:type="character" w:styleId="a4">
    <w:name w:val="Strong"/>
    <w:basedOn w:val="a0"/>
    <w:uiPriority w:val="22"/>
    <w:qFormat/>
    <w:rsid w:val="00AE559C"/>
    <w:rPr>
      <w:b/>
      <w:bCs/>
    </w:rPr>
  </w:style>
  <w:style w:type="character" w:styleId="a5">
    <w:name w:val="Emphasis"/>
    <w:basedOn w:val="a0"/>
    <w:uiPriority w:val="20"/>
    <w:qFormat/>
    <w:rsid w:val="00AE55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73917">
      <w:bodyDiv w:val="1"/>
      <w:marLeft w:val="0"/>
      <w:marRight w:val="0"/>
      <w:marTop w:val="0"/>
      <w:marBottom w:val="0"/>
      <w:divBdr>
        <w:top w:val="none" w:sz="0" w:space="0" w:color="auto"/>
        <w:left w:val="none" w:sz="0" w:space="0" w:color="auto"/>
        <w:bottom w:val="none" w:sz="0" w:space="0" w:color="auto"/>
        <w:right w:val="none" w:sz="0" w:space="0" w:color="auto"/>
      </w:divBdr>
      <w:divsChild>
        <w:div w:id="2080863822">
          <w:marLeft w:val="0"/>
          <w:marRight w:val="0"/>
          <w:marTop w:val="0"/>
          <w:marBottom w:val="0"/>
          <w:divBdr>
            <w:top w:val="none" w:sz="0" w:space="0" w:color="auto"/>
            <w:left w:val="none" w:sz="0" w:space="0" w:color="auto"/>
            <w:bottom w:val="none" w:sz="0" w:space="0" w:color="auto"/>
            <w:right w:val="none" w:sz="0" w:space="0" w:color="auto"/>
          </w:divBdr>
          <w:divsChild>
            <w:div w:id="1930581224">
              <w:marLeft w:val="0"/>
              <w:marRight w:val="0"/>
              <w:marTop w:val="0"/>
              <w:marBottom w:val="0"/>
              <w:divBdr>
                <w:top w:val="none" w:sz="0" w:space="0" w:color="auto"/>
                <w:left w:val="none" w:sz="0" w:space="0" w:color="auto"/>
                <w:bottom w:val="none" w:sz="0" w:space="0" w:color="auto"/>
                <w:right w:val="none" w:sz="0" w:space="0" w:color="auto"/>
              </w:divBdr>
              <w:divsChild>
                <w:div w:id="410008349">
                  <w:marLeft w:val="0"/>
                  <w:marRight w:val="0"/>
                  <w:marTop w:val="0"/>
                  <w:marBottom w:val="0"/>
                  <w:divBdr>
                    <w:top w:val="none" w:sz="0" w:space="0" w:color="auto"/>
                    <w:left w:val="none" w:sz="0" w:space="0" w:color="auto"/>
                    <w:bottom w:val="none" w:sz="0" w:space="0" w:color="auto"/>
                    <w:right w:val="none" w:sz="0" w:space="0" w:color="auto"/>
                  </w:divBdr>
                  <w:divsChild>
                    <w:div w:id="653264397">
                      <w:marLeft w:val="0"/>
                      <w:marRight w:val="4155"/>
                      <w:marTop w:val="0"/>
                      <w:marBottom w:val="0"/>
                      <w:divBdr>
                        <w:top w:val="none" w:sz="0" w:space="0" w:color="auto"/>
                        <w:left w:val="none" w:sz="0" w:space="0" w:color="auto"/>
                        <w:bottom w:val="none" w:sz="0" w:space="0" w:color="auto"/>
                        <w:right w:val="none" w:sz="0" w:space="0" w:color="auto"/>
                      </w:divBdr>
                      <w:divsChild>
                        <w:div w:id="713038150">
                          <w:marLeft w:val="0"/>
                          <w:marRight w:val="0"/>
                          <w:marTop w:val="0"/>
                          <w:marBottom w:val="0"/>
                          <w:divBdr>
                            <w:top w:val="none" w:sz="0" w:space="0" w:color="auto"/>
                            <w:left w:val="none" w:sz="0" w:space="0" w:color="auto"/>
                            <w:bottom w:val="none" w:sz="0" w:space="0" w:color="auto"/>
                            <w:right w:val="none" w:sz="0" w:space="0" w:color="auto"/>
                          </w:divBdr>
                          <w:divsChild>
                            <w:div w:id="85985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415159">
      <w:bodyDiv w:val="1"/>
      <w:marLeft w:val="0"/>
      <w:marRight w:val="0"/>
      <w:marTop w:val="0"/>
      <w:marBottom w:val="0"/>
      <w:divBdr>
        <w:top w:val="none" w:sz="0" w:space="0" w:color="auto"/>
        <w:left w:val="none" w:sz="0" w:space="0" w:color="auto"/>
        <w:bottom w:val="none" w:sz="0" w:space="0" w:color="auto"/>
        <w:right w:val="none" w:sz="0" w:space="0" w:color="auto"/>
      </w:divBdr>
      <w:divsChild>
        <w:div w:id="987133442">
          <w:marLeft w:val="0"/>
          <w:marRight w:val="0"/>
          <w:marTop w:val="0"/>
          <w:marBottom w:val="0"/>
          <w:divBdr>
            <w:top w:val="none" w:sz="0" w:space="0" w:color="auto"/>
            <w:left w:val="none" w:sz="0" w:space="0" w:color="auto"/>
            <w:bottom w:val="none" w:sz="0" w:space="0" w:color="auto"/>
            <w:right w:val="none" w:sz="0" w:space="0" w:color="auto"/>
          </w:divBdr>
          <w:divsChild>
            <w:div w:id="1047991245">
              <w:marLeft w:val="0"/>
              <w:marRight w:val="0"/>
              <w:marTop w:val="0"/>
              <w:marBottom w:val="0"/>
              <w:divBdr>
                <w:top w:val="none" w:sz="0" w:space="0" w:color="auto"/>
                <w:left w:val="none" w:sz="0" w:space="0" w:color="auto"/>
                <w:bottom w:val="none" w:sz="0" w:space="0" w:color="auto"/>
                <w:right w:val="none" w:sz="0" w:space="0" w:color="auto"/>
              </w:divBdr>
              <w:divsChild>
                <w:div w:id="21174816">
                  <w:marLeft w:val="0"/>
                  <w:marRight w:val="0"/>
                  <w:marTop w:val="0"/>
                  <w:marBottom w:val="0"/>
                  <w:divBdr>
                    <w:top w:val="none" w:sz="0" w:space="0" w:color="auto"/>
                    <w:left w:val="none" w:sz="0" w:space="0" w:color="auto"/>
                    <w:bottom w:val="none" w:sz="0" w:space="0" w:color="auto"/>
                    <w:right w:val="none" w:sz="0" w:space="0" w:color="auto"/>
                  </w:divBdr>
                  <w:divsChild>
                    <w:div w:id="929703151">
                      <w:marLeft w:val="0"/>
                      <w:marRight w:val="4155"/>
                      <w:marTop w:val="0"/>
                      <w:marBottom w:val="0"/>
                      <w:divBdr>
                        <w:top w:val="none" w:sz="0" w:space="0" w:color="auto"/>
                        <w:left w:val="none" w:sz="0" w:space="0" w:color="auto"/>
                        <w:bottom w:val="none" w:sz="0" w:space="0" w:color="auto"/>
                        <w:right w:val="none" w:sz="0" w:space="0" w:color="auto"/>
                      </w:divBdr>
                      <w:divsChild>
                        <w:div w:id="1830096414">
                          <w:marLeft w:val="0"/>
                          <w:marRight w:val="0"/>
                          <w:marTop w:val="0"/>
                          <w:marBottom w:val="0"/>
                          <w:divBdr>
                            <w:top w:val="none" w:sz="0" w:space="0" w:color="auto"/>
                            <w:left w:val="none" w:sz="0" w:space="0" w:color="auto"/>
                            <w:bottom w:val="none" w:sz="0" w:space="0" w:color="auto"/>
                            <w:right w:val="none" w:sz="0" w:space="0" w:color="auto"/>
                          </w:divBdr>
                        </w:div>
                        <w:div w:id="1010837945">
                          <w:marLeft w:val="0"/>
                          <w:marRight w:val="0"/>
                          <w:marTop w:val="0"/>
                          <w:marBottom w:val="0"/>
                          <w:divBdr>
                            <w:top w:val="none" w:sz="0" w:space="0" w:color="auto"/>
                            <w:left w:val="none" w:sz="0" w:space="0" w:color="auto"/>
                            <w:bottom w:val="none" w:sz="0" w:space="0" w:color="auto"/>
                            <w:right w:val="none" w:sz="0" w:space="0" w:color="auto"/>
                          </w:divBdr>
                          <w:divsChild>
                            <w:div w:id="137326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61088/?frame=1" TargetMode="External"/><Relationship Id="rId13" Type="http://schemas.openxmlformats.org/officeDocument/2006/relationships/hyperlink" Target="http://www.consultant.ru/document/cons_doc_LAW_162640/?dst=100806" TargetMode="External"/><Relationship Id="rId18" Type="http://schemas.openxmlformats.org/officeDocument/2006/relationships/hyperlink" Target="http://www.consultant.ru/popular/housing/55_22.html" TargetMode="External"/><Relationship Id="rId26" Type="http://schemas.openxmlformats.org/officeDocument/2006/relationships/hyperlink" Target="http://www.reformagkh.ru/" TargetMode="External"/><Relationship Id="rId3" Type="http://schemas.openxmlformats.org/officeDocument/2006/relationships/settings" Target="settings.xml"/><Relationship Id="rId21" Type="http://schemas.openxmlformats.org/officeDocument/2006/relationships/hyperlink" Target="http://www.consultant.ru/popular/housing/55_22.html" TargetMode="External"/><Relationship Id="rId7" Type="http://schemas.openxmlformats.org/officeDocument/2006/relationships/hyperlink" Target="http://www.consultant.ru/document/cons_doc_LAW_161088/?frame=1" TargetMode="External"/><Relationship Id="rId12" Type="http://schemas.openxmlformats.org/officeDocument/2006/relationships/hyperlink" Target="http://www.consultant.ru/document/cons_doc_LAW_162640/?dst=100798" TargetMode="External"/><Relationship Id="rId17" Type="http://schemas.openxmlformats.org/officeDocument/2006/relationships/hyperlink" Target="http://www.consultant.ru/popular/housing/55_22.html" TargetMode="External"/><Relationship Id="rId25" Type="http://schemas.openxmlformats.org/officeDocument/2006/relationships/hyperlink" Target="http://www.reformagkh.ru/" TargetMode="External"/><Relationship Id="rId2" Type="http://schemas.openxmlformats.org/officeDocument/2006/relationships/styles" Target="styles.xml"/><Relationship Id="rId16" Type="http://schemas.openxmlformats.org/officeDocument/2006/relationships/hyperlink" Target="http://www.consultant.ru/popular/housing/55_22.html" TargetMode="External"/><Relationship Id="rId20" Type="http://schemas.openxmlformats.org/officeDocument/2006/relationships/hyperlink" Target="http://www.consultant.ru/popular/housing/55_22.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javascript://" TargetMode="External"/><Relationship Id="rId11" Type="http://schemas.openxmlformats.org/officeDocument/2006/relationships/hyperlink" Target="http://www.consultant.ru/document/cons_doc_LAW_162640/?dst=100794" TargetMode="External"/><Relationship Id="rId24" Type="http://schemas.openxmlformats.org/officeDocument/2006/relationships/hyperlink" Target="http://dom.admomsk.ru/" TargetMode="External"/><Relationship Id="rId5" Type="http://schemas.openxmlformats.org/officeDocument/2006/relationships/hyperlink" Target="http://maxpark.com/user/1608091980" TargetMode="External"/><Relationship Id="rId15" Type="http://schemas.openxmlformats.org/officeDocument/2006/relationships/hyperlink" Target="http://www.consultant.ru/popular/housing/55_22.html" TargetMode="External"/><Relationship Id="rId23" Type="http://schemas.openxmlformats.org/officeDocument/2006/relationships/hyperlink" Target="http://kad.arbitr.ru/PdfDocument/375ac03e-01eb-49ae-b529-471535f3bfec/A46-8428-2013_20131024_Postanovlenie%20apelljacii.pdf" TargetMode="External"/><Relationship Id="rId28" Type="http://schemas.openxmlformats.org/officeDocument/2006/relationships/hyperlink" Target="http://www.reformagkh.ru/" TargetMode="External"/><Relationship Id="rId10" Type="http://schemas.openxmlformats.org/officeDocument/2006/relationships/hyperlink" Target="http://ppt.ru/kodeks.phtml?kodeks=11&amp;paper=14.25" TargetMode="External"/><Relationship Id="rId19" Type="http://schemas.openxmlformats.org/officeDocument/2006/relationships/hyperlink" Target="http://www.consultant.ru/popular/housing/55_22.html" TargetMode="External"/><Relationship Id="rId4" Type="http://schemas.openxmlformats.org/officeDocument/2006/relationships/webSettings" Target="webSettings.xml"/><Relationship Id="rId9" Type="http://schemas.openxmlformats.org/officeDocument/2006/relationships/hyperlink" Target="http://ppt.ru/kodeks.phtml?kodeks=11&amp;paper=14.1" TargetMode="External"/><Relationship Id="rId14" Type="http://schemas.openxmlformats.org/officeDocument/2006/relationships/hyperlink" Target="http://www.consultant.ru/document/cons_doc_LAW_162640/?dst=100936" TargetMode="External"/><Relationship Id="rId22" Type="http://schemas.openxmlformats.org/officeDocument/2006/relationships/hyperlink" Target="http://www.consultant.ru/popular/housing/55_22.html" TargetMode="External"/><Relationship Id="rId27" Type="http://schemas.openxmlformats.org/officeDocument/2006/relationships/hyperlink" Target="http://dom.admomsk.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15343</Words>
  <Characters>87458</Characters>
  <Application>Microsoft Office Word</Application>
  <DocSecurity>0</DocSecurity>
  <Lines>728</Lines>
  <Paragraphs>205</Paragraphs>
  <ScaleCrop>false</ScaleCrop>
  <Company/>
  <LinksUpToDate>false</LinksUpToDate>
  <CharactersWithSpaces>102596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2017-05-03T07:21:00Z</dcterms:created>
  <dcterms:modified xsi:type="dcterms:W3CDTF">2017-05-03T07:22:00Z</dcterms:modified>
</cp:coreProperties>
</file>